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57" w:rsidRDefault="005B4857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5B4857" w:rsidRDefault="005B4857">
      <w:pPr>
        <w:spacing w:after="1" w:line="220" w:lineRule="atLeast"/>
        <w:jc w:val="both"/>
        <w:outlineLvl w:val="0"/>
      </w:pPr>
    </w:p>
    <w:p w:rsidR="005B4857" w:rsidRDefault="005B4857">
      <w:pPr>
        <w:spacing w:after="1" w:line="220" w:lineRule="atLeast"/>
        <w:outlineLvl w:val="0"/>
      </w:pPr>
      <w:r>
        <w:rPr>
          <w:rFonts w:ascii="Calibri" w:hAnsi="Calibri" w:cs="Calibri"/>
        </w:rPr>
        <w:t>Зарегистрировано в Минюсте России 21 февраля 2019 г. N 53857</w:t>
      </w:r>
    </w:p>
    <w:p w:rsidR="005B4857" w:rsidRDefault="005B4857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МИНИСТЕРСТВО СТРОИТЕЛЬСТВА И ЖИЛИЩНО-КОММУНАЛЬНОГО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ХОЗЯЙСТВА РОССИЙСКОЙ ФЕДЕРАЦИИ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ПРИКАЗ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от 12 октября 2018 г. N 656/пр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ОБ УТВЕРЖДЕНИИ ФОРМЫ И ПОРЯДКА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ПРЕДОСТАВЛЕНИЯ ЗАСТРОЙЩИКАМИ В КОНТРОЛИРУЮЩИЙ ОРГАН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ОТЧЕТНОСТИ ОБ ОСУЩЕСТВЛЕНИИ ДЕЯТЕЛЬНОСТИ, СВЯЗАННОЙ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С ПРИВЛЕЧЕНИЕМ ДЕНЕЖНЫХ СРЕДСТВ УЧАСТНИКОВ ДОЛЕВОГО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СТРОИТЕЛЬСТВА ДЛЯ СТРОИТЕЛЬСТВА (СОЗДАНИЯ) МНОГОКВАРТИРНЫХ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ДОМОВ И (ИЛИ) ИНЫХ ОБЪЕКТОВ НЕДВИЖИМОСТИ, В ТОМ ЧИСЛЕ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ОБ ИСПОЛНЕНИИ ПРИМЕРНЫХ ГРАФИКОВ РЕАЛИЗАЦИИ ПРОЕКТОВ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СТРОИТЕЛЬСТВА И СВОИХ ОБЯЗАТЕЛЬСТВ ПО ДОГОВОРАМ, СВОДНОЙ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НАКОПИТЕЛЬНОЙ ВЕДОМОСТИ ПРОЕКТА СТРОИТЕЛЬСТВА</w:t>
      </w:r>
    </w:p>
    <w:p w:rsidR="005B4857" w:rsidRDefault="005B48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5B48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Минстроя России от 01.11.2019 N 668/пр)</w:t>
            </w:r>
          </w:p>
        </w:tc>
      </w:tr>
    </w:tbl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3.2 части 3 статьи 23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&lt;1&gt; и </w:t>
      </w:r>
      <w:hyperlink r:id="rId7" w:history="1">
        <w:r>
          <w:rPr>
            <w:rFonts w:ascii="Calibri" w:hAnsi="Calibri" w:cs="Calibri"/>
            <w:color w:val="0000FF"/>
          </w:rPr>
          <w:t>пунктом 1</w:t>
        </w:r>
      </w:hyperlink>
      <w:r>
        <w:rPr>
          <w:rFonts w:ascii="Calibri" w:hAnsi="Calibri" w:cs="Calibri"/>
        </w:rP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&lt;2&gt;, приказываю: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&lt;1&gt; Собрание законодательства Российской Федерации, 2005, N 1, ст. 40; 2018, N 31, ст. 4861.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&lt;2&gt; Собрание законодательства Российской Федерации, 2013, N 47, ст. 6117; 2018, N 47, ст. 6117.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 Утвердить прилагаемые: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а) </w:t>
      </w:r>
      <w:hyperlink w:anchor="P51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отчетности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 об исполнении примерных графиков реализации проектов строительства и своих обязательств по договорам, сводной накопительной ведомости проекта строительства;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б) </w:t>
      </w:r>
      <w:hyperlink w:anchor="P126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предоставления застройщиком отчетности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 об исполнении примерных графиков реализации проектов строительства и своих обязательств по договорам, сводной накопительной ведомости проекта строительства в орган </w:t>
      </w:r>
      <w:r>
        <w:rPr>
          <w:rFonts w:ascii="Calibri" w:hAnsi="Calibri" w:cs="Calibri"/>
        </w:rPr>
        <w:lastRenderedPageBreak/>
        <w:t>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 Настоящий приказ вступает в силу со дня признания утратившим силу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27 октября 2005 г. N 645 "О ежеквартальной отчетности застройщиков об осуществлении деятельности, связанной с привлечением денежных средств участников долевого строительства" &lt;3&gt;.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&lt;3&gt; Собрание законодательства Российской Федерации, 2005, N 45, ст. 4616; 2007, N 4, ст. 519.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Министр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В.В.ЯКУШЕВ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Утверждена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приказом Министерства строительства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и жилищно-коммунального хозяйства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от 12 октября 2018 г. N 656/пр</w:t>
      </w:r>
    </w:p>
    <w:p w:rsidR="005B4857" w:rsidRDefault="005B48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5B48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Минстроя России от 01.11.2019 N 668/пр)</w:t>
            </w:r>
          </w:p>
        </w:tc>
      </w:tr>
    </w:tbl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Форма</w:t>
      </w:r>
    </w:p>
    <w:p w:rsidR="005B4857" w:rsidRDefault="005B4857">
      <w:pPr>
        <w:spacing w:after="1" w:line="220" w:lineRule="atLeast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5B485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bookmarkStart w:id="0" w:name="P51"/>
            <w:bookmarkEnd w:id="0"/>
            <w:r>
              <w:rPr>
                <w:rFonts w:ascii="Calibri" w:hAnsi="Calibri" w:cs="Calibri"/>
              </w:rPr>
              <w:t>Отчетность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 об исполнении примерных графиков реализации проектов строительства и своих обязательств по договорам, сводной накопительной ведомости проекта строительства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за __ квартал 20__ г. </w:t>
            </w:r>
            <w:hyperlink w:anchor="P1219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</w:tr>
      <w:tr w:rsidR="005B485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t>I. Сведения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 застройщике, осуществляющем деятельность, связанную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</w:t>
            </w:r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6758"/>
        <w:gridCol w:w="1474"/>
      </w:tblGrid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Наименование юридического лица - застройщика </w:t>
            </w:r>
            <w:hyperlink w:anchor="P1220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Сокращенное наименование юридического лица - застройщика </w:t>
            </w:r>
            <w:hyperlink w:anchor="P1221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Место нахождения юридического лица - застройщика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Единоличный исполнительный орган </w:t>
            </w:r>
            <w:hyperlink w:anchor="P1222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Основной государственный регистрационный номер (ОГРН)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государственной регистрации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Идентификационный номер налогоплательщика/код причины постановки на учет в налоговом органе (далее - ИНН/КПП)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20"/>
        <w:gridCol w:w="340"/>
        <w:gridCol w:w="1450"/>
        <w:gridCol w:w="340"/>
        <w:gridCol w:w="3628"/>
      </w:tblGrid>
      <w:tr w:rsidR="005B4857"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(наименование должности)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(фамилия, имя, отчество (последнее - при наличии))</w:t>
            </w: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М.П. (при наличии печати)</w:t>
            </w: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9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9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"__" ___________ 20__ г.</w:t>
            </w:r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5B485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t xml:space="preserve">II. Сведения о многоквартирном доме и (или) ином объекте недвижимости, строящемся (создаваемом) застройщиком с привлечением денежных средств участников долевого строительства </w:t>
            </w:r>
            <w:hyperlink w:anchor="P1223" w:history="1">
              <w:r>
                <w:rPr>
                  <w:rFonts w:ascii="Calibri" w:hAnsi="Calibri" w:cs="Calibri"/>
                  <w:color w:val="0000FF"/>
                </w:rPr>
                <w:t>&lt;5&gt;</w:t>
              </w:r>
            </w:hyperlink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6758"/>
        <w:gridCol w:w="1474"/>
      </w:tblGrid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Наименование объекта недвижимости </w:t>
            </w:r>
            <w:hyperlink w:anchor="P1224" w:history="1">
              <w:r>
                <w:rPr>
                  <w:rFonts w:ascii="Calibri" w:hAnsi="Calibri" w:cs="Calibri"/>
                  <w:color w:val="0000FF"/>
                </w:rPr>
                <w:t>&lt;6&gt;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Местоположение объекта недвижимости (строительный адрес)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праве на земельный участок, предоставленный для строительства (создания) объекта недвижимости: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кадастровый номер земельного участка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вид права (собственность, аренда, субаренда, бессрочное пользование)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дата, номер договора аренды, период его действия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и номер регистрации права на земельный участок в Едином государственном реестре недвижимости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разрешении на строительство: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 разрешения на строительство и дата его выдачи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органа (организации), выдавшего разрешение на строительство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4.3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первоначальный срок действия разрешения на строительство </w:t>
            </w:r>
            <w:hyperlink w:anchor="P1225" w:history="1">
              <w:r>
                <w:rPr>
                  <w:rFonts w:ascii="Calibri" w:hAnsi="Calibri" w:cs="Calibri"/>
                  <w:color w:val="0000FF"/>
                </w:rPr>
                <w:t>&lt;7&gt;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4.4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внесения изменений в разрешение на строительство, краткое описание внесенных изменений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4.5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информация о продлении срока действия разрешения на </w:t>
            </w:r>
            <w:r>
              <w:rPr>
                <w:rFonts w:ascii="Calibri" w:hAnsi="Calibri" w:cs="Calibri"/>
              </w:rPr>
              <w:lastRenderedPageBreak/>
              <w:t>строительство, новый срок действия разрешения на строительство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и площадь самостоятельных частей в составе объекта недвижимости, в отношении которых могут заключаться договоры участия в долевом строительстве (далее - ДДУ), в том числе: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жилые помещения: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количество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площадь (кв. м)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нежилые помещения: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количество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площадь (кв. м)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5.3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машино-места: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количество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площадь (кв. м)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Планируемая стоимость строительства (создания) объекта недвижимости, указанная в проектной декларации (далее - проектная стоимость строительства), по состоянию на дату получения заключения о соответствии застройщика и проектной декларации требованиям законодательства о долевом строительстве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Проектная стоимость по состоянию на первую календарную дату отчетного периода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Изменение проектной стоимости строительства за отчетный период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Проектная стоимость строительства по состоянию на последнюю календарную дату отчетного периода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Фактически понесенные застройщиком расходы по реализации проекта строительства по состоянию на последнюю календарную дату отчетного периода, всего (с НДС, млн. рублей), из них: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фактически понесенные застройщиком затраты на строительство (создание) объекта недвижимости с даты получения заключения о соответствии застройщика и проектной декларации требованиям законодательства о долевом строительстве до последней календарной даты отчетного периода (млн. рублей) </w:t>
            </w:r>
            <w:hyperlink w:anchor="P1226" w:history="1">
              <w:r>
                <w:rPr>
                  <w:rFonts w:ascii="Calibri" w:hAnsi="Calibri" w:cs="Calibri"/>
                  <w:color w:val="0000FF"/>
                </w:rPr>
                <w:t>&lt;8&gt;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размер выданных подрядчикам и поставщикам авансов (млн. рублей) </w:t>
            </w:r>
            <w:hyperlink w:anchor="P1227" w:history="1">
              <w:r>
                <w:rPr>
                  <w:rFonts w:ascii="Calibri" w:hAnsi="Calibri" w:cs="Calibri"/>
                  <w:color w:val="0000FF"/>
                </w:rPr>
                <w:t>&lt;9&gt;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размер денежных средств на оплату услуг застройщика (млн. рублей) </w:t>
            </w:r>
            <w:hyperlink w:anchor="P1228" w:history="1">
              <w:r>
                <w:rPr>
                  <w:rFonts w:ascii="Calibri" w:hAnsi="Calibri" w:cs="Calibri"/>
                  <w:color w:val="0000FF"/>
                </w:rPr>
                <w:t>&lt;10&gt;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10.4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стоимость оплаченных запасов, относящихся к строительству (созданию) объекта недвижимости и находящихся на складе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привлеченных кредитных (заемных) средствах на строительство (создание) объекта недвижимости: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наименование, ИНН кредитной организации, предоставившей кредитные (заемные) средства на строительство (создание) объекта недвижимости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общий объем кредитных (заемных) средств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объем кредитных (заемных) средств, привлеченных до заключения застройщиком ДДУ с первым участником долевого строительства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11.4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объем кредитных (заемных) средств, привлеченных застройщиком после заключения застройщиком ДДУ с первым участником долевого строительства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11.5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наименование, ИНН основного общества, предоставившего целевой заем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11.6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общий объем заемных средств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сумме привлеченных денежных средств участников долевого строительства на строительство (создание) объекта недвижимости: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bookmarkStart w:id="1" w:name="P211"/>
            <w:bookmarkEnd w:id="1"/>
            <w:r>
              <w:rPr>
                <w:rFonts w:ascii="Calibri" w:hAnsi="Calibri" w:cs="Calibri"/>
              </w:rPr>
              <w:t>12.1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денежных средств участников долевого строительства, привлеченных застройщиком по ДДУ на первую календарную дату отчетного периода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bookmarkStart w:id="2" w:name="P214"/>
            <w:bookmarkEnd w:id="2"/>
            <w:r>
              <w:rPr>
                <w:rFonts w:ascii="Calibri" w:hAnsi="Calibri" w:cs="Calibri"/>
              </w:rPr>
              <w:t>12.2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денежных средств участников долевого строительства, привлеченных в отчетном периоде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общая сумма денежных средств участников долевого строительства, привлеченных застройщиком для строительства (создания) объекта недвижимости (млн. рублей) </w:t>
            </w:r>
            <w:hyperlink w:anchor="P1229" w:history="1">
              <w:r>
                <w:rPr>
                  <w:rFonts w:ascii="Calibri" w:hAnsi="Calibri" w:cs="Calibri"/>
                  <w:color w:val="0000FF"/>
                </w:rPr>
                <w:t>&lt;11&gt;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bookmarkStart w:id="3" w:name="P220"/>
            <w:bookmarkEnd w:id="3"/>
            <w:r>
              <w:rPr>
                <w:rFonts w:ascii="Calibri" w:hAnsi="Calibri" w:cs="Calibri"/>
              </w:rPr>
              <w:t>12.4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сумма денежных средств участников долевого строительства, использованных застройщиком в отчетном периоде по целевому назначению (млн. рублей) </w:t>
            </w:r>
            <w:hyperlink w:anchor="P1230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12.5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сумма денежных средств участников долевого строительства, использованных застройщиком по целевому назначению на первую календарную дату отчетного периода (млн. рублей) </w:t>
            </w:r>
            <w:hyperlink w:anchor="P1230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12.6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денежных средств, возвращенных на первую календарную дату отчетного периода участникам долевого строительства в связи с расторжением ДДУ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bookmarkStart w:id="4" w:name="P229"/>
            <w:bookmarkEnd w:id="4"/>
            <w:r>
              <w:rPr>
                <w:rFonts w:ascii="Calibri" w:hAnsi="Calibri" w:cs="Calibri"/>
              </w:rPr>
              <w:t>12.7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денежных средств, возвращенных в отчетном периоде участникам долевого строительства в связи с расторжением ДДУ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12.8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сумма денежных средств участников долевого строительства на последнюю календарную дату отчетного периода, не использованных по целевому назначению (млн. рублей) </w:t>
            </w:r>
            <w:hyperlink w:anchor="P1230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w:anchor="P1231" w:history="1">
              <w:r>
                <w:rPr>
                  <w:rFonts w:ascii="Calibri" w:hAnsi="Calibri" w:cs="Calibri"/>
                  <w:color w:val="0000FF"/>
                </w:rPr>
                <w:t>&lt;13&gt;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заключенных ДДУ по объектам долевого строительства: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заключения первого ДДУ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13.2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ДДУ, заключенных за отчетный период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13.3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ДДУ, расторгнутых за отчетный период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13.4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общее количество ДДУ, заключенных и действующих на последнюю календарную дату отчетного периода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13.5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долевого строительства - жилые помещения, в отношении которых на отчетную дату действуют ДДУ: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количество объектов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площадь объектов (кв. м)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13.6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долевого строительства - нежилые помещения, в отношении которых на отчетную дату действуют ДДУ: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количество объектов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площадь объектов (кв. м)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13.7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долевого строительства - машино-места, в отношении которых на отчетную дату действуют ДДУ: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количество объектов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Merge/>
          </w:tcPr>
          <w:p w:rsidR="005B4857" w:rsidRDefault="005B4857"/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площадь объектов (кв. м)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13.8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Общая сумма обязательств по ДДУ (млн. рублей),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13.8.1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в том числе, общая сумма денежных средств, предусмотренная ДДУ на оплату услуг застройщика, предусмотренных Федеральным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(далее - Закон о долевом строительстве)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13.9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Дебиторская задолженность участников долевого строительства по оплате ДДУ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13.10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Общая сумма денежных средств участников долевого строительства, привлеченных застройщиком для строительства (создания) объекта недвижимости с даты получения заключения о соответствии застройщика и проектной декларации требованиям законодательства о долевом строительстве и до последней календарной даты отчетного периода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14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Информация об исполнении застройщиком ДДУ </w:t>
            </w:r>
            <w:hyperlink w:anchor="P1232" w:history="1">
              <w:r>
                <w:rPr>
                  <w:rFonts w:ascii="Calibri" w:hAnsi="Calibri" w:cs="Calibri"/>
                  <w:color w:val="0000FF"/>
                </w:rPr>
                <w:t>&lt;14&gt;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14.1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исполненных застройщиком ДДУ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количество неисполненных застройщиком ДДУ (шт.)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14.3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общая сумма неисполненных застройщиком обязательств по ДДУ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Первоначальный срок передачи объектов долевого строительства участникам долевого строительства </w:t>
            </w:r>
            <w:hyperlink w:anchor="P1233" w:history="1">
              <w:r>
                <w:rPr>
                  <w:rFonts w:ascii="Calibri" w:hAnsi="Calibri" w:cs="Calibri"/>
                  <w:color w:val="0000FF"/>
                </w:rPr>
                <w:t>&lt;15&gt;</w:t>
              </w:r>
            </w:hyperlink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Предполагаемый срок передачи объектов долевого строительства участникам долевого строительства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Информация о разрешении на ввод в эксплуатацию объекта недвижимости, завершенного строительством: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17.1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номер, дата выдачи разрешения на ввод в эксплуатацию объекта недвижимости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17.2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органа (организации), выдавшего разрешение на ввод в эксплуатацию объекта недвижимости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Сведения о договоре страхования </w:t>
            </w:r>
            <w:hyperlink w:anchor="P1234" w:history="1">
              <w:r>
                <w:rPr>
                  <w:rFonts w:ascii="Calibri" w:hAnsi="Calibri" w:cs="Calibri"/>
                  <w:color w:val="0000FF"/>
                </w:rPr>
                <w:t>&lt;16&gt;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(сокращенное наименование), место нахождения, ИНН страховой организации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и номер договора страхования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18.3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срок действия договора страхования, новый срок действия договора страхования в случае его продления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Сведения о договоре поручительства: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19.1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(сокращенное наименование), место нахождения, ИНН банка-поручителя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 и номер договора поручительства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19.3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срок действия договора поручительства, в том числе новый срок действия договора поручительства в случае его продления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Сведения об исполнении застройщиком обязанности по уплате отчислений (взносов) в компенсационный фонд </w:t>
            </w:r>
            <w:hyperlink w:anchor="P1235" w:history="1">
              <w:r>
                <w:rPr>
                  <w:rFonts w:ascii="Calibri" w:hAnsi="Calibri" w:cs="Calibri"/>
                  <w:color w:val="0000FF"/>
                </w:rPr>
                <w:t>&lt;17&gt;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сумма обязательных отчислений (взносов) застройщика в компенсационный фонд, перечисленных в компенсационный фонд публично-правовой компании "Фонд защиты прав граждан - участников долевого строительства" с даты получения заключения о соответствии застройщика и проектной декларации требованиям законодательства о долевом строительстве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20.2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сумма обязательных отчислений (взносов) застройщика, внесенных на номинальный счет публично-правовой компании "Фонд защиты прав граждан - участников долевого строительства" с даты получения </w:t>
            </w:r>
            <w:r>
              <w:rPr>
                <w:rFonts w:ascii="Calibri" w:hAnsi="Calibri" w:cs="Calibri"/>
              </w:rPr>
              <w:lastRenderedPageBreak/>
              <w:t>заключения о соответствии застройщика и проектной декларации требованиям законодательства о долевом строительстве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21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Сведения о расчетном счете застройщика, открытом в целях осуществления деятельности, предусмотренной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о долевом строительстве:</w:t>
            </w:r>
          </w:p>
        </w:tc>
        <w:tc>
          <w:tcPr>
            <w:tcW w:w="147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21.1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организационно-правовая форма и наименование уполномоченного банка, в котором у застройщика открыт расчетный счет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21.2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реквизиты расчетного счета застройщика в уполномоченном банке (номер расчетного счета, корреспондентский счет, БИК, ИНН/КПП, ОГРН, ОКПО)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21.3</w:t>
            </w:r>
          </w:p>
        </w:tc>
        <w:tc>
          <w:tcPr>
            <w:tcW w:w="6758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остаток денежных средств на расчетном счете на конец отчетного периода (млн. рублей)</w:t>
            </w:r>
          </w:p>
        </w:tc>
        <w:tc>
          <w:tcPr>
            <w:tcW w:w="1474" w:type="dxa"/>
          </w:tcPr>
          <w:p w:rsidR="005B4857" w:rsidRDefault="005B4857">
            <w:pPr>
              <w:spacing w:after="1" w:line="220" w:lineRule="atLeast"/>
            </w:pPr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82"/>
      </w:tblGrid>
      <w:tr w:rsidR="005B4857"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t>III. Сведения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 нормативах оценки финансовой устойчивости деятельности застройщика </w:t>
            </w:r>
            <w:hyperlink w:anchor="P1236" w:history="1">
              <w:r>
                <w:rPr>
                  <w:rFonts w:ascii="Calibri" w:hAnsi="Calibri" w:cs="Calibri"/>
                  <w:color w:val="0000FF"/>
                </w:rPr>
                <w:t>&lt;18&gt;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w:anchor="P123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6758"/>
        <w:gridCol w:w="1701"/>
      </w:tblGrid>
      <w:tr w:rsidR="005B4857">
        <w:tc>
          <w:tcPr>
            <w:tcW w:w="624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Норматив обеспеченности обязательств </w:t>
            </w:r>
            <w:hyperlink w:anchor="P1238" w:history="1">
              <w:r>
                <w:rPr>
                  <w:rFonts w:ascii="Calibri" w:hAnsi="Calibri" w:cs="Calibri"/>
                  <w:color w:val="0000FF"/>
                </w:rPr>
                <w:t>&lt;20&gt;</w:t>
              </w:r>
            </w:hyperlink>
            <w:r>
              <w:rPr>
                <w:rFonts w:ascii="Calibri" w:hAnsi="Calibri" w:cs="Calibri"/>
              </w:rPr>
              <w:t xml:space="preserve"> (Н</w:t>
            </w:r>
            <w:r>
              <w:rPr>
                <w:rFonts w:ascii="Calibri" w:hAnsi="Calibri" w:cs="Calibri"/>
                <w:vertAlign w:val="superscript"/>
              </w:rPr>
              <w:t>1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70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624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Норматив целевого использования средств </w:t>
            </w:r>
            <w:hyperlink w:anchor="P1238" w:history="1">
              <w:r>
                <w:rPr>
                  <w:rFonts w:ascii="Calibri" w:hAnsi="Calibri" w:cs="Calibri"/>
                  <w:color w:val="0000FF"/>
                </w:rPr>
                <w:t>&lt;20&gt;</w:t>
              </w:r>
            </w:hyperlink>
            <w:r>
              <w:rPr>
                <w:rFonts w:ascii="Calibri" w:hAnsi="Calibri" w:cs="Calibri"/>
              </w:rPr>
              <w:t xml:space="preserve"> (Н</w:t>
            </w:r>
            <w:r>
              <w:rPr>
                <w:rFonts w:ascii="Calibri" w:hAnsi="Calibri" w:cs="Calibri"/>
                <w:vertAlign w:val="superscript"/>
              </w:rPr>
              <w:t>2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70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624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758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Размер собственных денежных средств застройщика </w:t>
            </w:r>
            <w:hyperlink w:anchor="P1239" w:history="1">
              <w:r>
                <w:rPr>
                  <w:rFonts w:ascii="Calibri" w:hAnsi="Calibri" w:cs="Calibri"/>
                  <w:color w:val="0000FF"/>
                </w:rPr>
                <w:t>&lt;21&gt;</w:t>
              </w:r>
            </w:hyperlink>
          </w:p>
        </w:tc>
        <w:tc>
          <w:tcPr>
            <w:tcW w:w="1701" w:type="dxa"/>
          </w:tcPr>
          <w:p w:rsidR="005B4857" w:rsidRDefault="005B4857">
            <w:pPr>
              <w:spacing w:after="1" w:line="220" w:lineRule="atLeast"/>
            </w:pPr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5B485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t xml:space="preserve">IV. Примерный график реализации проекта строительства и обязательств по договорам </w:t>
            </w:r>
            <w:hyperlink w:anchor="P123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936"/>
        <w:gridCol w:w="1134"/>
        <w:gridCol w:w="1134"/>
        <w:gridCol w:w="1134"/>
        <w:gridCol w:w="1136"/>
      </w:tblGrid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936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Обобщенное наименование работ</w:t>
            </w:r>
          </w:p>
        </w:tc>
        <w:tc>
          <w:tcPr>
            <w:tcW w:w="4538" w:type="dxa"/>
            <w:gridSpan w:val="4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График реализации проекта </w:t>
            </w:r>
            <w:hyperlink w:anchor="P1240" w:history="1">
              <w:r>
                <w:rPr>
                  <w:rFonts w:ascii="Calibri" w:hAnsi="Calibri" w:cs="Calibri"/>
                  <w:color w:val="0000FF"/>
                </w:rPr>
                <w:t>&lt;22&gt;</w:t>
              </w:r>
            </w:hyperlink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  <w:vMerge/>
          </w:tcPr>
          <w:p w:rsidR="005B4857" w:rsidRDefault="005B4857"/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 квартал 20__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 квартал 20__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 квартал 20__</w:t>
            </w: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__ квартал 20__</w:t>
            </w: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Подготовительные, геодезические работы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Земляные работы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Работы при возведении конструкций фундаментов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Работы при возведении конструкций подземной части объекта недвижимости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Работы при возведении конструкций надземной части объекта недвижимости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Работы при устройстве внутридомовых сетей инженерно-технического обеспечения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Работы при устройстве внутриплощадочных сетей инженерно-технического обеспечения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Работы по благоустройству объекта недвижимости (%) </w:t>
            </w:r>
            <w:hyperlink w:anchor="P1241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Степень готовности объекта недвижимости (%) </w:t>
            </w:r>
            <w:hyperlink w:anchor="P1242" w:history="1">
              <w:r>
                <w:rPr>
                  <w:rFonts w:ascii="Calibri" w:hAnsi="Calibri" w:cs="Calibri"/>
                  <w:color w:val="0000FF"/>
                </w:rPr>
                <w:t>&lt;24&gt;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Получение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</w:t>
            </w:r>
            <w:r>
              <w:rPr>
                <w:rFonts w:ascii="Calibri" w:hAnsi="Calibri" w:cs="Calibri"/>
              </w:rPr>
              <w:lastRenderedPageBreak/>
              <w:t xml:space="preserve">ресурсов </w:t>
            </w:r>
            <w:hyperlink w:anchor="P1243" w:history="1">
              <w:r>
                <w:rPr>
                  <w:rFonts w:ascii="Calibri" w:hAnsi="Calibri" w:cs="Calibri"/>
                  <w:color w:val="0000FF"/>
                </w:rPr>
                <w:t>&lt;25&gt;</w:t>
              </w:r>
            </w:hyperlink>
            <w:r>
              <w:rPr>
                <w:rFonts w:ascii="Calibri" w:hAnsi="Calibri" w:cs="Calibri"/>
              </w:rPr>
              <w:t xml:space="preserve"> (дата):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Получение разрешения на ввод объекта в эксплуатацию (дата):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по плану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фактически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 w:val="restart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Срок передачи объектов долевого строительства участникам долевого строительства (дата):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предусмотренный договорами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- измененный (предусмотренный дополнительным соглашением)</w:t>
            </w: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567" w:type="dxa"/>
            <w:vMerge/>
          </w:tcPr>
          <w:p w:rsidR="005B4857" w:rsidRDefault="005B4857"/>
        </w:tc>
        <w:tc>
          <w:tcPr>
            <w:tcW w:w="3936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- фактический </w:t>
            </w:r>
            <w:hyperlink w:anchor="P1244" w:history="1">
              <w:r>
                <w:rPr>
                  <w:rFonts w:ascii="Calibri" w:hAnsi="Calibri" w:cs="Calibri"/>
                  <w:color w:val="0000FF"/>
                </w:rPr>
                <w:t>&lt;26&gt;</w:t>
              </w:r>
            </w:hyperlink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136" w:type="dxa"/>
          </w:tcPr>
          <w:p w:rsidR="005B4857" w:rsidRDefault="005B4857">
            <w:pPr>
              <w:spacing w:after="1" w:line="220" w:lineRule="atLeast"/>
            </w:pPr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14"/>
      </w:tblGrid>
      <w:tr w:rsidR="005B4857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outlineLvl w:val="1"/>
            </w:pPr>
            <w:r>
              <w:rPr>
                <w:rFonts w:ascii="Calibri" w:hAnsi="Calibri" w:cs="Calibri"/>
              </w:rPr>
              <w:t xml:space="preserve">V. Сводная накопительная ведомость проекта строительства </w:t>
            </w:r>
            <w:hyperlink w:anchor="P1237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</w:p>
        </w:tc>
      </w:tr>
    </w:tbl>
    <w:p w:rsidR="005B4857" w:rsidRDefault="005B4857">
      <w:pPr>
        <w:spacing w:after="1" w:line="220" w:lineRule="atLeas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14"/>
      </w:tblGrid>
      <w:tr w:rsidR="005B4857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Проект строительства __________________________________________________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 адресу ____________________________________________________________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общая площадь ___________ кв. м,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продолжительность строительства _______ месяцев</w:t>
            </w:r>
          </w:p>
        </w:tc>
      </w:tr>
    </w:tbl>
    <w:p w:rsidR="005B4857" w:rsidRDefault="005B4857">
      <w:pPr>
        <w:spacing w:after="1" w:line="220" w:lineRule="atLeast"/>
      </w:pPr>
    </w:p>
    <w:p w:rsidR="005B4857" w:rsidRDefault="005B4857">
      <w:pPr>
        <w:sectPr w:rsidR="005B4857" w:rsidSect="000348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2211"/>
        <w:gridCol w:w="1531"/>
        <w:gridCol w:w="1304"/>
        <w:gridCol w:w="1417"/>
        <w:gridCol w:w="1483"/>
        <w:gridCol w:w="1051"/>
      </w:tblGrid>
      <w:tr w:rsidR="005B4857">
        <w:tc>
          <w:tcPr>
            <w:tcW w:w="850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N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п/п</w:t>
            </w:r>
          </w:p>
        </w:tc>
        <w:tc>
          <w:tcPr>
            <w:tcW w:w="2211" w:type="dxa"/>
          </w:tcPr>
          <w:p w:rsidR="005B4857" w:rsidRDefault="005B4857">
            <w:pPr>
              <w:spacing w:after="1" w:line="220" w:lineRule="atLeast"/>
            </w:pPr>
            <w:bookmarkStart w:id="5" w:name="P585"/>
            <w:bookmarkEnd w:id="5"/>
            <w:r>
              <w:rPr>
                <w:rFonts w:ascii="Calibri" w:hAnsi="Calibri" w:cs="Calibri"/>
              </w:rPr>
              <w:t xml:space="preserve">Наименование работ (услуг) и затрат </w:t>
            </w:r>
            <w:hyperlink w:anchor="P1245" w:history="1">
              <w:r>
                <w:rPr>
                  <w:rFonts w:ascii="Calibri" w:hAnsi="Calibri" w:cs="Calibri"/>
                  <w:color w:val="0000FF"/>
                </w:rPr>
                <w:t>&lt;27&gt;</w:t>
              </w:r>
            </w:hyperlink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Фактическая стоимость реализации проекта строительства (с НДС) (по состоянию на последнюю календарную дату предыдущего отчетного периода)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(млн. рублей)</w:t>
            </w: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Проектная стоимость строительства (по состоянию на последнюю календарную дату текущего отчетного периода)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(млн. рублей)</w:t>
            </w: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Оплачено с начала строительства (по состоянию на последнюю календарную дату текущего отчетного периода)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(млн. рублей)</w:t>
            </w: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Фактическая стоимость реализации проекта строительства (с НДС) (по состоянию на последнюю календарную дату текущего отчетного периода)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(млн. рублей)</w:t>
            </w: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Остаток к оплате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(млн. рублей) </w:t>
            </w:r>
            <w:hyperlink w:anchor="P1246" w:history="1">
              <w:r>
                <w:rPr>
                  <w:rFonts w:ascii="Calibri" w:hAnsi="Calibri" w:cs="Calibri"/>
                  <w:color w:val="0000FF"/>
                </w:rPr>
                <w:t>&lt;28&gt;</w:t>
              </w:r>
            </w:hyperlink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31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04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17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483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51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1. Стоимость строительства,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Подготовка территории строительства,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снос строений; вырубка деревьев; планировка площадки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вынос сетей из пятна застройки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1.1.3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мобилизация; </w:t>
            </w:r>
            <w:r>
              <w:rPr>
                <w:rFonts w:ascii="Calibri" w:hAnsi="Calibri" w:cs="Calibri"/>
              </w:rPr>
              <w:lastRenderedPageBreak/>
              <w:t>бытовой городок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Всего по пункту 1.1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Строительно-монтажные работы,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котлована (шпунтовое ограждение, земляные работы)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обратная засыпка котлована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конструкций нулевого цикла (в том числе фундаменты, гидроизоляция)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1.2.4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конструкций надземной части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1.2.5</w:t>
            </w:r>
          </w:p>
        </w:tc>
        <w:tc>
          <w:tcPr>
            <w:tcW w:w="2211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наружных ограждающих конструкций (в том числе установка оконных блоков, отделочные работы)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1.2.6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кровли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1.2.7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внутренних стен и перегородок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1.2.8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проведение внутренних отделочных работ (в том числе установки дверных блоков, отделки стен и потолков, устройства полов)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1.2.9</w:t>
            </w:r>
          </w:p>
        </w:tc>
        <w:tc>
          <w:tcPr>
            <w:tcW w:w="2211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монтаж лифтов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1.2.10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внутридомовых инженерных систем холодного и горячего водоснабжения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внутридомовых инженерных систем отопления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внутридомовых инженерных систем канализации и ливнестока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устройство внутридомовых инженерных систем </w:t>
            </w:r>
            <w:r>
              <w:rPr>
                <w:rFonts w:ascii="Calibri" w:hAnsi="Calibri" w:cs="Calibri"/>
              </w:rPr>
              <w:lastRenderedPageBreak/>
              <w:t>электроснабжения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1.2.14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внутридомовых инженерных систем слаботочных устройств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1.2.15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внутридомовых инженерных систем противопожарной автоматики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1.2.16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устройство внутридомовых инженерных систем газоснабжения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пункту 1.2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транспортного хозяйства и благоустройство,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1.3.1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благоустройство (озеленение и малые архитектурные формы)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1.3.2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дороги и прилегающие территории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Всего по пункту 1.3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1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2. Стоимость прав реализации проекта,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затраты на приобретение земельного участка, изменение его разрешенного использования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затраты на право застройки и аренду земельного участка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возмещение убытков собственникам земельного участка, бывшим владельцам земельного участка, арендаторам земельного участка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2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3. Проектные и изыскательские работы,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инженерные изыскания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3.2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разработка проекта (утверждаемая часть, рабочая документация)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проведение экспертизы и согласование проекта (утверждаемая часть, рабочая документация)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3.4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авторский надзор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3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4. Внутриплощадочные сети инженерно-технического обеспечения и инженерные сооружения,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централизованной системы горячего водоснабжения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централизованной системы холодного водоснабжения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4.3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централизованной системы водоотведения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4.4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теплоснабжения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4.5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электросетевого хозяйства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4.6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систем газоснабжения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4.7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линии связи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4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5. Плата за подключение (технологическое присоединение) к сетям инженерно-технического обеспечения,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централизованной системы горячего водоснабжения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объекты централизованной </w:t>
            </w:r>
            <w:r>
              <w:rPr>
                <w:rFonts w:ascii="Calibri" w:hAnsi="Calibri" w:cs="Calibri"/>
              </w:rPr>
              <w:lastRenderedPageBreak/>
              <w:t>системы холодного водоснабжения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5.3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централизованной системы водоотведения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5.4</w:t>
            </w:r>
          </w:p>
        </w:tc>
        <w:tc>
          <w:tcPr>
            <w:tcW w:w="2211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теплоснабжения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5.5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электросетевого хозяйства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5.6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объекты систем газоснабжения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5.7</w:t>
            </w:r>
          </w:p>
        </w:tc>
        <w:tc>
          <w:tcPr>
            <w:tcW w:w="2211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линии связи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5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6. Освоение территории,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платежи по договорам об освоении территории в целях строительства стандартного жилья </w:t>
            </w:r>
            <w:hyperlink w:anchor="P1247" w:history="1">
              <w:r>
                <w:rPr>
                  <w:rFonts w:ascii="Calibri" w:hAnsi="Calibri" w:cs="Calibri"/>
                  <w:color w:val="0000FF"/>
                </w:rPr>
                <w:t>&lt;29&gt;</w:t>
              </w:r>
            </w:hyperlink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6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7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7. Развитие территории,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7.1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платежи по договорам о развитии застроенной территории </w:t>
            </w:r>
            <w:hyperlink w:anchor="P1248" w:history="1">
              <w:r>
                <w:rPr>
                  <w:rFonts w:ascii="Calibri" w:hAnsi="Calibri" w:cs="Calibri"/>
                  <w:color w:val="0000FF"/>
                </w:rPr>
                <w:t>&lt;30&gt;</w:t>
              </w:r>
            </w:hyperlink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7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8. Комплексное освоение территории,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платежи по договорам о комплексном освоении территории в целях строительства стандартного жилья </w:t>
            </w:r>
            <w:hyperlink w:anchor="P1249" w:history="1">
              <w:r>
                <w:rPr>
                  <w:rFonts w:ascii="Calibri" w:hAnsi="Calibri" w:cs="Calibri"/>
                  <w:color w:val="0000FF"/>
                </w:rPr>
                <w:t>&lt;31&gt;</w:t>
              </w:r>
            </w:hyperlink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8.2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объем средств, передаваемых на развитие социальной и инженерной инфраструктуры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8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9. Затраты заказчика-застройщика,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9.1</w:t>
            </w:r>
          </w:p>
        </w:tc>
        <w:tc>
          <w:tcPr>
            <w:tcW w:w="2211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уплата процентов по целевым кредитам на строительство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платежи, связанные с государственной регистрацией договоров участия в долевом строительстве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платежи, связанные со страхованием ответственности застройщика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9.4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уплата обязательных отчислений (взносов) в компенсационный фонд, предусмотренный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частью 4 статьи 3</w:t>
              </w:r>
            </w:hyperlink>
            <w:r>
              <w:rPr>
                <w:rFonts w:ascii="Calibri" w:hAnsi="Calibri" w:cs="Calibri"/>
              </w:rPr>
              <w:t xml:space="preserve"> Закона о долевом строительстве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9.5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оплата услуг уполномоченного банка по совершению </w:t>
            </w:r>
            <w:r>
              <w:rPr>
                <w:rFonts w:ascii="Calibri" w:hAnsi="Calibri" w:cs="Calibri"/>
              </w:rPr>
              <w:lastRenderedPageBreak/>
              <w:t>операций с денежными средствами, находящимися на расчетном счете застройщика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9.6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уплата налогов, сборов и иных обязательных взносов, уплачиваемых в бюджет соответствующего уровня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9.7</w:t>
            </w:r>
          </w:p>
        </w:tc>
        <w:tc>
          <w:tcPr>
            <w:tcW w:w="2211" w:type="dxa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оплата труда при условии одновременной уплаты соответствующих налогов,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9.8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оплата услуг коммерческой организации, осуществляющей функции единоличного исполнительного органа застройщика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9.9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денежные выплаты, связанные с предоставлением работникам гарантий и компенсаций, предусмотренных трудовым законодательством Российской Федерации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9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10. Иные текущие расходы, в том числе: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реклама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10.2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посреднические услуги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10.3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затраты на текущее сопровождение строительства, включая сдачу </w:t>
            </w:r>
            <w:r>
              <w:rPr>
                <w:rFonts w:ascii="Calibri" w:hAnsi="Calibri" w:cs="Calibri"/>
              </w:rPr>
              <w:lastRenderedPageBreak/>
              <w:t>объекта в эксплуатацию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Всего по статье 10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850" w:type="dxa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211" w:type="dxa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Статья 11. Авансы, оплаченные застройщиком в объеме, предусмотренном договором генерального подряда (подряда), в случае если указанным договором предусмотрена выплата аванса без разбивки выплачиваемых сумм по видам работ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center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 по статье 11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c>
          <w:tcPr>
            <w:tcW w:w="3061" w:type="dxa"/>
            <w:gridSpan w:val="2"/>
            <w:vAlign w:val="bottom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531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304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17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483" w:type="dxa"/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051" w:type="dxa"/>
          </w:tcPr>
          <w:p w:rsidR="005B4857" w:rsidRDefault="005B4857">
            <w:pPr>
              <w:spacing w:after="1" w:line="220" w:lineRule="atLeast"/>
            </w:pPr>
          </w:p>
        </w:tc>
      </w:tr>
    </w:tbl>
    <w:p w:rsidR="005B4857" w:rsidRDefault="005B4857">
      <w:pPr>
        <w:sectPr w:rsidR="005B485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B4857" w:rsidRDefault="005B4857">
      <w:pPr>
        <w:spacing w:after="1" w:line="220" w:lineRule="atLeast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5B485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857" w:rsidRDefault="005B4857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Приложения к отчетности: на ___ л.</w:t>
            </w:r>
          </w:p>
        </w:tc>
      </w:tr>
    </w:tbl>
    <w:p w:rsidR="005B4857" w:rsidRDefault="005B4857">
      <w:pPr>
        <w:spacing w:after="1" w:line="220" w:lineRule="atLeast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5"/>
        <w:gridCol w:w="340"/>
        <w:gridCol w:w="1587"/>
        <w:gridCol w:w="340"/>
        <w:gridCol w:w="3458"/>
      </w:tblGrid>
      <w:tr w:rsidR="005B4857"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3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(наименование должности)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(фамилия, имя, отчество (последнее - при наличии))</w:t>
            </w: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5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М.П. (при наличии печати)</w:t>
            </w: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  <w:jc w:val="both"/>
            </w:pPr>
          </w:p>
        </w:tc>
        <w:tc>
          <w:tcPr>
            <w:tcW w:w="5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</w:p>
        </w:tc>
      </w:tr>
      <w:tr w:rsidR="005B4857">
        <w:tblPrEx>
          <w:tblBorders>
            <w:insideH w:val="none" w:sz="0" w:space="0" w:color="auto"/>
          </w:tblBorders>
        </w:tblPrEx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</w:rPr>
              <w:t>"__" ___________ 20__ г.</w:t>
            </w:r>
          </w:p>
        </w:tc>
      </w:tr>
    </w:tbl>
    <w:p w:rsidR="005B4857" w:rsidRDefault="005B4857">
      <w:pPr>
        <w:spacing w:after="1" w:line="220" w:lineRule="atLeast"/>
        <w:ind w:firstLine="540"/>
        <w:jc w:val="both"/>
      </w:pPr>
    </w:p>
    <w:p w:rsidR="005B4857" w:rsidRDefault="005B4857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6" w:name="P1219"/>
      <w:bookmarkEnd w:id="6"/>
      <w:r>
        <w:rPr>
          <w:rFonts w:ascii="Calibri" w:hAnsi="Calibri" w:cs="Calibri"/>
        </w:rPr>
        <w:t>&lt;1&gt; При составлении отчетности, в случае отсутствия информации, указание которой предусмотрено формой, в соответствующей графе ставится прочерк.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7" w:name="P1220"/>
      <w:bookmarkEnd w:id="7"/>
      <w:r>
        <w:rPr>
          <w:rFonts w:ascii="Calibri" w:hAnsi="Calibri" w:cs="Calibri"/>
        </w:rPr>
        <w:t xml:space="preserve">&lt;2&gt; Заполняется на русском языке с указанием организационно-правовой формы, в соответствии с </w:t>
      </w:r>
      <w:hyperlink r:id="rId13" w:history="1">
        <w:r>
          <w:rPr>
            <w:rFonts w:ascii="Calibri" w:hAnsi="Calibri" w:cs="Calibri"/>
            <w:color w:val="0000FF"/>
          </w:rPr>
          <w:t>пунктом 1 статьи 2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(Собрание законодательства Российской Федерации, 2005, N 1, ст. 40; 2019, N 26, ст. 3317) (далее - Закон о долевом строительстве).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8" w:name="P1221"/>
      <w:bookmarkEnd w:id="8"/>
      <w:r>
        <w:rPr>
          <w:rFonts w:ascii="Calibri" w:hAnsi="Calibri" w:cs="Calibri"/>
        </w:rPr>
        <w:t>&lt;3&gt; Заполняется на русском языке с указанием организационно-правовой формы. В случае отсутствия у юридического лица - застройщика сокращенного наименования ставится прочерк.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9" w:name="P1222"/>
      <w:bookmarkEnd w:id="9"/>
      <w:r>
        <w:rPr>
          <w:rFonts w:ascii="Calibri" w:hAnsi="Calibri" w:cs="Calibri"/>
        </w:rPr>
        <w:t>&lt;4&gt; Указывается наименование организации, исполняющей функции единоличного исполнительного органа застройщика, либо фамилия, имя и отчество (последнее - при наличии) физического лица, исполняющего такие функции.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0" w:name="P1223"/>
      <w:bookmarkEnd w:id="10"/>
      <w:r>
        <w:rPr>
          <w:rFonts w:ascii="Calibri" w:hAnsi="Calibri" w:cs="Calibri"/>
        </w:rPr>
        <w:t xml:space="preserve">&lt;5&gt; Заполняется отдельно по каждому из объектов недвижимости, в отношении которых выдано разрешение на строительство, в соответствии с данными </w:t>
      </w:r>
      <w:hyperlink r:id="rId14" w:history="1">
        <w:r>
          <w:rPr>
            <w:rFonts w:ascii="Calibri" w:hAnsi="Calibri" w:cs="Calibri"/>
            <w:color w:val="0000FF"/>
          </w:rPr>
          <w:t>раздела 9</w:t>
        </w:r>
      </w:hyperlink>
      <w:r>
        <w:rPr>
          <w:rFonts w:ascii="Calibri" w:hAnsi="Calibri" w:cs="Calibri"/>
        </w:rPr>
        <w:t xml:space="preserve"> проектной декларации, заполненной застройщиком по форме, утвержденной приказом Министерства строительства и жилищно-коммунального хозяйства Российской Федерации от 20 декабря 2016 г. N 996/пр "Об утверждении формы проектной декларации" (зарегистрирован Министерством юстиции Российской Федерации 30 декабря 2016 г., регистрационный N 45091), нарастающим итогом, начиная с квартала, в котором был заключен договор с первым участником долевого строительства, и по квартал, в течение которого застройщиком были исполнены свои обязательства по последнему договору с участником долевого строительства. Сведения о кредитных (заемных) средствах, привлеченных застройщиком на строительство (создание) объекта недвижимости, представляются только в отношении средств, привлеченных под залог имущества, указанного в </w:t>
      </w:r>
      <w:hyperlink r:id="rId15" w:history="1">
        <w:r>
          <w:rPr>
            <w:rFonts w:ascii="Calibri" w:hAnsi="Calibri" w:cs="Calibri"/>
            <w:color w:val="0000FF"/>
          </w:rPr>
          <w:t>частях 1</w:t>
        </w:r>
      </w:hyperlink>
      <w:r>
        <w:rPr>
          <w:rFonts w:ascii="Calibri" w:hAnsi="Calibri" w:cs="Calibri"/>
        </w:rPr>
        <w:t xml:space="preserve"> - </w:t>
      </w:r>
      <w:hyperlink r:id="rId16" w:history="1">
        <w:r>
          <w:rPr>
            <w:rFonts w:ascii="Calibri" w:hAnsi="Calibri" w:cs="Calibri"/>
            <w:color w:val="0000FF"/>
          </w:rPr>
          <w:t>3 статьи 13</w:t>
        </w:r>
      </w:hyperlink>
      <w:r>
        <w:rPr>
          <w:rFonts w:ascii="Calibri" w:hAnsi="Calibri" w:cs="Calibri"/>
        </w:rPr>
        <w:t xml:space="preserve"> Закона о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1" w:name="P1224"/>
      <w:bookmarkEnd w:id="11"/>
      <w:r>
        <w:rPr>
          <w:rFonts w:ascii="Calibri" w:hAnsi="Calibri" w:cs="Calibri"/>
        </w:rPr>
        <w:t>&lt;6&gt; Указывается в соответствии с разрешением на строительство.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2" w:name="P1225"/>
      <w:bookmarkEnd w:id="12"/>
      <w:r>
        <w:rPr>
          <w:rFonts w:ascii="Calibri" w:hAnsi="Calibri" w:cs="Calibri"/>
        </w:rPr>
        <w:t>&lt;7&gt; Указывается срок действия разрешения на строительство до внесения изменений в него.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3" w:name="P1226"/>
      <w:bookmarkEnd w:id="13"/>
      <w:r>
        <w:rPr>
          <w:rFonts w:ascii="Calibri" w:hAnsi="Calibri" w:cs="Calibri"/>
        </w:rPr>
        <w:t>&lt;8&gt; Указывается размер денежных средств, фактически оплаченных застройщиком за проведенные работы, поставленные материалы, оказанные услуги и затраты по приобретению (аренде) земельного участка для строительства (создания) объекта строительства (с учетом налога на добавленную стоимость).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4" w:name="P1227"/>
      <w:bookmarkEnd w:id="14"/>
      <w:r>
        <w:rPr>
          <w:rFonts w:ascii="Calibri" w:hAnsi="Calibri" w:cs="Calibri"/>
        </w:rPr>
        <w:lastRenderedPageBreak/>
        <w:t>&lt;9&gt; Указывается размер дебиторской задолженности поставщиков и подрядчиков застройщика, связанной с долевым строительством, по состоянию на последнюю календарную дату отчетного периода.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5" w:name="P1228"/>
      <w:bookmarkEnd w:id="15"/>
      <w:r>
        <w:rPr>
          <w:rFonts w:ascii="Calibri" w:hAnsi="Calibri" w:cs="Calibri"/>
        </w:rPr>
        <w:t>&lt;10&gt; Размер денежных средств на оплату услуг застройщика от планируемой стоимости строительства (создания) многоквартирных домов и (или) иных объектов недвижимости, указанной в проектной декларации, указывается застройщиком, осуществляющим проект строительства по разрешению на строительство, полученному до 1 июля 2018 года. В ином случае указывается объем расходов застройщика на обеспечение его деятельности (административных и общехозяйственных расходов). Указывается по состоянию на последнюю календарную дату отчетного периода.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6" w:name="P1229"/>
      <w:bookmarkEnd w:id="16"/>
      <w:r>
        <w:rPr>
          <w:rFonts w:ascii="Calibri" w:hAnsi="Calibri" w:cs="Calibri"/>
        </w:rPr>
        <w:t xml:space="preserve">&lt;11&gt; Указывается сумма показателей </w:t>
      </w:r>
      <w:hyperlink w:anchor="P211" w:history="1">
        <w:r>
          <w:rPr>
            <w:rFonts w:ascii="Calibri" w:hAnsi="Calibri" w:cs="Calibri"/>
            <w:color w:val="0000FF"/>
          </w:rPr>
          <w:t>граф 12.1</w:t>
        </w:r>
      </w:hyperlink>
      <w:r>
        <w:rPr>
          <w:rFonts w:ascii="Calibri" w:hAnsi="Calibri" w:cs="Calibri"/>
        </w:rPr>
        <w:t xml:space="preserve"> и </w:t>
      </w:r>
      <w:hyperlink w:anchor="P214" w:history="1">
        <w:r>
          <w:rPr>
            <w:rFonts w:ascii="Calibri" w:hAnsi="Calibri" w:cs="Calibri"/>
            <w:color w:val="0000FF"/>
          </w:rPr>
          <w:t>12.2</w:t>
        </w:r>
      </w:hyperlink>
      <w:r>
        <w:rPr>
          <w:rFonts w:ascii="Calibri" w:hAnsi="Calibri" w:cs="Calibri"/>
        </w:rPr>
        <w:t>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7" w:name="P1230"/>
      <w:bookmarkEnd w:id="17"/>
      <w:r>
        <w:rPr>
          <w:rFonts w:ascii="Calibri" w:hAnsi="Calibri" w:cs="Calibri"/>
        </w:rPr>
        <w:t xml:space="preserve">&lt;12&gt; В соответствии с </w:t>
      </w:r>
      <w:hyperlink r:id="rId17" w:history="1">
        <w:r>
          <w:rPr>
            <w:rFonts w:ascii="Calibri" w:hAnsi="Calibri" w:cs="Calibri"/>
            <w:color w:val="0000FF"/>
          </w:rPr>
          <w:t>частью 1 статьи 18</w:t>
        </w:r>
      </w:hyperlink>
      <w:r>
        <w:rPr>
          <w:rFonts w:ascii="Calibri" w:hAnsi="Calibri" w:cs="Calibri"/>
        </w:rPr>
        <w:t xml:space="preserve"> Закона о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8" w:name="P1231"/>
      <w:bookmarkEnd w:id="18"/>
      <w:r>
        <w:rPr>
          <w:rFonts w:ascii="Calibri" w:hAnsi="Calibri" w:cs="Calibri"/>
        </w:rPr>
        <w:t xml:space="preserve">&lt;13&gt; Указывается сумма показателей </w:t>
      </w:r>
      <w:hyperlink w:anchor="P211" w:history="1">
        <w:r>
          <w:rPr>
            <w:rFonts w:ascii="Calibri" w:hAnsi="Calibri" w:cs="Calibri"/>
            <w:color w:val="0000FF"/>
          </w:rPr>
          <w:t>граф 12.1</w:t>
        </w:r>
      </w:hyperlink>
      <w:r>
        <w:rPr>
          <w:rFonts w:ascii="Calibri" w:hAnsi="Calibri" w:cs="Calibri"/>
        </w:rPr>
        <w:t xml:space="preserve"> и </w:t>
      </w:r>
      <w:hyperlink w:anchor="P214" w:history="1">
        <w:r>
          <w:rPr>
            <w:rFonts w:ascii="Calibri" w:hAnsi="Calibri" w:cs="Calibri"/>
            <w:color w:val="0000FF"/>
          </w:rPr>
          <w:t>12.2</w:t>
        </w:r>
      </w:hyperlink>
      <w:r>
        <w:rPr>
          <w:rFonts w:ascii="Calibri" w:hAnsi="Calibri" w:cs="Calibri"/>
        </w:rPr>
        <w:t xml:space="preserve"> за вычетом суммы показателей </w:t>
      </w:r>
      <w:hyperlink w:anchor="P220" w:history="1">
        <w:r>
          <w:rPr>
            <w:rFonts w:ascii="Calibri" w:hAnsi="Calibri" w:cs="Calibri"/>
            <w:color w:val="0000FF"/>
          </w:rPr>
          <w:t>граф 12.4</w:t>
        </w:r>
      </w:hyperlink>
      <w:r>
        <w:rPr>
          <w:rFonts w:ascii="Calibri" w:hAnsi="Calibri" w:cs="Calibri"/>
        </w:rPr>
        <w:t xml:space="preserve"> и </w:t>
      </w:r>
      <w:hyperlink w:anchor="P229" w:history="1">
        <w:r>
          <w:rPr>
            <w:rFonts w:ascii="Calibri" w:hAnsi="Calibri" w:cs="Calibri"/>
            <w:color w:val="0000FF"/>
          </w:rPr>
          <w:t>12.7</w:t>
        </w:r>
      </w:hyperlink>
      <w:r>
        <w:rPr>
          <w:rFonts w:ascii="Calibri" w:hAnsi="Calibri" w:cs="Calibri"/>
        </w:rPr>
        <w:t>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19" w:name="P1232"/>
      <w:bookmarkEnd w:id="19"/>
      <w:r>
        <w:rPr>
          <w:rFonts w:ascii="Calibri" w:hAnsi="Calibri" w:cs="Calibri"/>
        </w:rPr>
        <w:t xml:space="preserve">&lt;14&gt; В соответствии с </w:t>
      </w:r>
      <w:hyperlink r:id="rId18" w:history="1">
        <w:r>
          <w:rPr>
            <w:rFonts w:ascii="Calibri" w:hAnsi="Calibri" w:cs="Calibri"/>
            <w:color w:val="0000FF"/>
          </w:rPr>
          <w:t>частью 1 статьи 12</w:t>
        </w:r>
      </w:hyperlink>
      <w:r>
        <w:rPr>
          <w:rFonts w:ascii="Calibri" w:hAnsi="Calibri" w:cs="Calibri"/>
        </w:rPr>
        <w:t xml:space="preserve"> Закона о долевом строительстве обязательства застройщика считаются исполненными с момента подписания сторонами договора участия в долевом строительстве передаточного акта или иного документа о передаче объекта долевого строительства.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0" w:name="P1233"/>
      <w:bookmarkEnd w:id="20"/>
      <w:r>
        <w:rPr>
          <w:rFonts w:ascii="Calibri" w:hAnsi="Calibri" w:cs="Calibri"/>
        </w:rPr>
        <w:t>&lt;15&gt; Указывается срок передачи объектов долевого строительства участникам долевого строительства, исходя из предполагаемого срока получения разрешения на ввод объекта в эксплуатацию, указанного в проектной декларации, представленной для государственной регистрации договора участия в долевом строительстве, заключенного застройщиком с первым участником долевого строительства таких объектов недвижимости.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1" w:name="P1234"/>
      <w:bookmarkEnd w:id="21"/>
      <w:r>
        <w:rPr>
          <w:rFonts w:ascii="Calibri" w:hAnsi="Calibri" w:cs="Calibri"/>
        </w:rPr>
        <w:t xml:space="preserve">&lt;16&gt; Заполняется в случае, предусмотренном </w:t>
      </w:r>
      <w:hyperlink r:id="rId19" w:history="1">
        <w:r>
          <w:rPr>
            <w:rFonts w:ascii="Calibri" w:hAnsi="Calibri" w:cs="Calibri"/>
            <w:color w:val="0000FF"/>
          </w:rPr>
          <w:t>статьей 15.6</w:t>
        </w:r>
      </w:hyperlink>
      <w:r>
        <w:rPr>
          <w:rFonts w:ascii="Calibri" w:hAnsi="Calibri" w:cs="Calibri"/>
        </w:rPr>
        <w:t xml:space="preserve"> Закона о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2" w:name="P1235"/>
      <w:bookmarkEnd w:id="22"/>
      <w:r>
        <w:rPr>
          <w:rFonts w:ascii="Calibri" w:hAnsi="Calibri" w:cs="Calibri"/>
        </w:rPr>
        <w:t xml:space="preserve">&lt;17&gt; Заполняется в случае, предусмотренном </w:t>
      </w:r>
      <w:hyperlink r:id="rId20" w:history="1">
        <w:r>
          <w:rPr>
            <w:rFonts w:ascii="Calibri" w:hAnsi="Calibri" w:cs="Calibri"/>
            <w:color w:val="0000FF"/>
          </w:rPr>
          <w:t>частью 4 статьи 3</w:t>
        </w:r>
      </w:hyperlink>
      <w:r>
        <w:rPr>
          <w:rFonts w:ascii="Calibri" w:hAnsi="Calibri" w:cs="Calibri"/>
        </w:rPr>
        <w:t xml:space="preserve"> Закона о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3" w:name="P1236"/>
      <w:bookmarkEnd w:id="23"/>
      <w:r>
        <w:rPr>
          <w:rFonts w:ascii="Calibri" w:hAnsi="Calibri" w:cs="Calibri"/>
        </w:rPr>
        <w:t xml:space="preserve">&lt;18&gt; Указываются значения, установленные Правительством Российской Федерации, в соответствии с </w:t>
      </w:r>
      <w:hyperlink r:id="rId21" w:history="1">
        <w:r>
          <w:rPr>
            <w:rFonts w:ascii="Calibri" w:hAnsi="Calibri" w:cs="Calibri"/>
            <w:color w:val="0000FF"/>
          </w:rPr>
          <w:t>частью 5 статьи 23</w:t>
        </w:r>
      </w:hyperlink>
      <w:r>
        <w:rPr>
          <w:rFonts w:ascii="Calibri" w:hAnsi="Calibri" w:cs="Calibri"/>
        </w:rPr>
        <w:t xml:space="preserve"> Закона о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4" w:name="P1237"/>
      <w:bookmarkEnd w:id="24"/>
      <w:r>
        <w:rPr>
          <w:rFonts w:ascii="Calibri" w:hAnsi="Calibri" w:cs="Calibri"/>
        </w:rPr>
        <w:t xml:space="preserve">&lt;19&gt; Заполнение раздела не требуется в случае если в отношении одного и (или) более объектов недвижимости, входящих в состав проекта строительства, застройщиком получено разрешение на ввод объекта в эксплуатацию в соответствии со </w:t>
      </w:r>
      <w:hyperlink r:id="rId22" w:history="1">
        <w:r>
          <w:rPr>
            <w:rFonts w:ascii="Calibri" w:hAnsi="Calibri" w:cs="Calibri"/>
            <w:color w:val="0000FF"/>
          </w:rPr>
          <w:t>статьей 55</w:t>
        </w:r>
      </w:hyperlink>
      <w:r>
        <w:rPr>
          <w:rFonts w:ascii="Calibri" w:hAnsi="Calibri" w:cs="Calibri"/>
        </w:rPr>
        <w:t xml:space="preserve"> Градостроительного кодекса Российской Федерации (Собрание законодательства Российской Федерации, 2005, N 1, ст. 16; 2019, N 31, ст. 4453).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5" w:name="P1238"/>
      <w:bookmarkEnd w:id="25"/>
      <w:r>
        <w:rPr>
          <w:rFonts w:ascii="Calibri" w:hAnsi="Calibri" w:cs="Calibri"/>
        </w:rPr>
        <w:t>&lt;20&gt; Указывается застройщиком вне зависимости от даты получения разрешения на строительство.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6" w:name="P1239"/>
      <w:bookmarkEnd w:id="26"/>
      <w:r>
        <w:rPr>
          <w:rFonts w:ascii="Calibri" w:hAnsi="Calibri" w:cs="Calibri"/>
        </w:rPr>
        <w:t xml:space="preserve">&lt;21&gt; Указывается застройщиком в случае получения разрешения на строительство после 1 июля 2018 года. Значение определяется в соответствии с </w:t>
      </w:r>
      <w:hyperlink r:id="rId23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расчета собственных средств застройщика, имеющего право на привлечение денежных средств граждан и юридических лиц для строительства (создания) многоквартирных домов на основании договора участия в долевом строительстве в соответствии с Федеральным законом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утвержденными постановлением Правительства Российской Федерации от 11 июня 2018 г. N 673 (Собрание законодательства Российской Федерации, 2018, N 25, ст. 3693).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7" w:name="P1240"/>
      <w:bookmarkEnd w:id="27"/>
      <w:r>
        <w:rPr>
          <w:rFonts w:ascii="Calibri" w:hAnsi="Calibri" w:cs="Calibri"/>
        </w:rPr>
        <w:lastRenderedPageBreak/>
        <w:t>&lt;22&gt; Количество периодов (кварталов) определяется исходя из срока реализации проекта (одного или нескольких многоквартирных домов и (или) иных объектов недвижимости, в состав которых входят объекты долевого строительства в соответствии с проектной документацией).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8" w:name="P1241"/>
      <w:bookmarkEnd w:id="28"/>
      <w:r>
        <w:rPr>
          <w:rFonts w:ascii="Calibri" w:hAnsi="Calibri" w:cs="Calibri"/>
        </w:rPr>
        <w:t>&lt;23&gt; Указывается показатель по выполненным и принятым к учету объемам работ в соотношении с планируемыми показателями (с даты получения заключения о соответствии застройщика и проектной декларации требованиям законодательства о долевом строительстве на последнюю календарную дату отчетного периода). Плановые показатели при корректировке графика реализации проекта не изменяются.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29" w:name="P1242"/>
      <w:bookmarkEnd w:id="29"/>
      <w:r>
        <w:rPr>
          <w:rFonts w:ascii="Calibri" w:hAnsi="Calibri" w:cs="Calibri"/>
        </w:rPr>
        <w:t>&lt;24&gt; Указывается степень готовности объекта незавершенного строительства по каждому периоду (кварталу), определяемая в соответствии со сметой на строительство как соотношение объема выполненных работ (стоимости фактически выполненных работ по строительству (созданию) объекта недвижимости), умноженного на 100, к планируемой стоимости строительства (стоимости строительства в соответствии со сметой на строительство объекта недвижимости, указанная застройщиком в проектной декларации).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30" w:name="P1243"/>
      <w:bookmarkEnd w:id="30"/>
      <w:r>
        <w:rPr>
          <w:rFonts w:ascii="Calibri" w:hAnsi="Calibri" w:cs="Calibri"/>
        </w:rPr>
        <w:t xml:space="preserve">&lt;25&gt; </w:t>
      </w:r>
      <w:hyperlink r:id="rId24" w:history="1">
        <w:r>
          <w:rPr>
            <w:rFonts w:ascii="Calibri" w:hAnsi="Calibri" w:cs="Calibri"/>
            <w:color w:val="0000FF"/>
          </w:rPr>
          <w:t>Пункт 9 части 3 статьи 55</w:t>
        </w:r>
      </w:hyperlink>
      <w:r>
        <w:rPr>
          <w:rFonts w:ascii="Calibri" w:hAnsi="Calibri" w:cs="Calibri"/>
        </w:rPr>
        <w:t xml:space="preserve"> Градостроительного кодекса Российской Федерации.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31" w:name="P1244"/>
      <w:bookmarkEnd w:id="31"/>
      <w:r>
        <w:rPr>
          <w:rFonts w:ascii="Calibri" w:hAnsi="Calibri" w:cs="Calibri"/>
        </w:rPr>
        <w:t>&lt;26&gt; Указывается дата передачи объекта долевого строительства последнему участнику долевого строительства по договору участия в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32" w:name="P1245"/>
      <w:bookmarkEnd w:id="32"/>
      <w:r>
        <w:rPr>
          <w:rFonts w:ascii="Calibri" w:hAnsi="Calibri" w:cs="Calibri"/>
        </w:rPr>
        <w:t xml:space="preserve">&lt;27&gt; При отсутствии в </w:t>
      </w:r>
      <w:hyperlink w:anchor="P585" w:history="1">
        <w:r>
          <w:rPr>
            <w:rFonts w:ascii="Calibri" w:hAnsi="Calibri" w:cs="Calibri"/>
            <w:color w:val="0000FF"/>
          </w:rPr>
          <w:t>столбце</w:t>
        </w:r>
      </w:hyperlink>
      <w:r>
        <w:rPr>
          <w:rFonts w:ascii="Calibri" w:hAnsi="Calibri" w:cs="Calibri"/>
        </w:rPr>
        <w:t xml:space="preserve"> "Наименование работ (услуг) и затрат" соответствующего вида работ (услуг) и затрат допускается включение дополнительных строк, содержащих информацию о работах (услугах) и затратах, не предусмотренных настоящей формой.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33" w:name="P1246"/>
      <w:bookmarkEnd w:id="33"/>
      <w:r>
        <w:rPr>
          <w:rFonts w:ascii="Calibri" w:hAnsi="Calibri" w:cs="Calibri"/>
        </w:rPr>
        <w:t>&lt;28&gt; Указывается разница между проектной стоимостью строительства по состоянию на последнюю календарную дату текущего отчетного периода и суммой фактической стоимости реализации проекта строительства (с учетом налога на добавленную стоимость) по состоянию на последнюю календарную дату предыдущего и текущего отчетного периода.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34" w:name="P1247"/>
      <w:bookmarkEnd w:id="34"/>
      <w:r>
        <w:rPr>
          <w:rFonts w:ascii="Calibri" w:hAnsi="Calibri" w:cs="Calibri"/>
        </w:rPr>
        <w:t xml:space="preserve">&lt;29&gt; Заполняется с учетом положений </w:t>
      </w:r>
      <w:hyperlink r:id="rId25" w:history="1">
        <w:r>
          <w:rPr>
            <w:rFonts w:ascii="Calibri" w:hAnsi="Calibri" w:cs="Calibri"/>
            <w:color w:val="0000FF"/>
          </w:rPr>
          <w:t>статьи 46.5</w:t>
        </w:r>
      </w:hyperlink>
      <w:r>
        <w:rPr>
          <w:rFonts w:ascii="Calibri" w:hAnsi="Calibri" w:cs="Calibri"/>
        </w:rPr>
        <w:t xml:space="preserve"> Градостроительного кодекса Российской Федерации.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35" w:name="P1248"/>
      <w:bookmarkEnd w:id="35"/>
      <w:r>
        <w:rPr>
          <w:rFonts w:ascii="Calibri" w:hAnsi="Calibri" w:cs="Calibri"/>
        </w:rPr>
        <w:t xml:space="preserve">&lt;30&gt; Заполняется с учетом положений </w:t>
      </w:r>
      <w:hyperlink r:id="rId26" w:history="1">
        <w:r>
          <w:rPr>
            <w:rFonts w:ascii="Calibri" w:hAnsi="Calibri" w:cs="Calibri"/>
            <w:color w:val="0000FF"/>
          </w:rPr>
          <w:t>статьи 46.2</w:t>
        </w:r>
      </w:hyperlink>
      <w:r>
        <w:rPr>
          <w:rFonts w:ascii="Calibri" w:hAnsi="Calibri" w:cs="Calibri"/>
        </w:rPr>
        <w:t xml:space="preserve"> Градостроительного кодекса Российской Федерации.</w:t>
      </w:r>
    </w:p>
    <w:p w:rsidR="005B4857" w:rsidRDefault="005B4857">
      <w:pPr>
        <w:spacing w:before="220" w:after="1" w:line="220" w:lineRule="atLeast"/>
        <w:ind w:firstLine="540"/>
        <w:jc w:val="both"/>
      </w:pPr>
      <w:bookmarkStart w:id="36" w:name="P1249"/>
      <w:bookmarkEnd w:id="36"/>
      <w:r>
        <w:rPr>
          <w:rFonts w:ascii="Calibri" w:hAnsi="Calibri" w:cs="Calibri"/>
        </w:rPr>
        <w:t xml:space="preserve">&lt;31&gt; Заполняется с учетом положений </w:t>
      </w:r>
      <w:hyperlink r:id="rId27" w:history="1">
        <w:r>
          <w:rPr>
            <w:rFonts w:ascii="Calibri" w:hAnsi="Calibri" w:cs="Calibri"/>
            <w:color w:val="0000FF"/>
          </w:rPr>
          <w:t>статьи 46.6</w:t>
        </w:r>
      </w:hyperlink>
      <w:r>
        <w:rPr>
          <w:rFonts w:ascii="Calibri" w:hAnsi="Calibri" w:cs="Calibri"/>
        </w:rPr>
        <w:t xml:space="preserve"> Градостроительного кодекса Российской Федерации.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приказом Министерства строительства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и жилищно-коммунального хозяйства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5B4857" w:rsidRDefault="005B4857">
      <w:pPr>
        <w:spacing w:after="1" w:line="220" w:lineRule="atLeast"/>
        <w:jc w:val="right"/>
      </w:pPr>
      <w:r>
        <w:rPr>
          <w:rFonts w:ascii="Calibri" w:hAnsi="Calibri" w:cs="Calibri"/>
        </w:rPr>
        <w:t>от 12 октября 2018 г. N 656/пр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</w:pPr>
      <w:bookmarkStart w:id="37" w:name="P1261"/>
      <w:bookmarkEnd w:id="37"/>
      <w:r>
        <w:rPr>
          <w:rFonts w:ascii="Calibri" w:hAnsi="Calibri" w:cs="Calibri"/>
          <w:b/>
        </w:rPr>
        <w:t>ПОРЯДОК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ПРЕДОСТАВЛЕНИЯ ЗАСТРОЙЩИКОМ ОТЧЕТНОСТИ ОБ ОСУЩЕСТВЛЕНИИ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ДЕЯТЕЛЬНОСТИ, СВЯЗАННОЙ С ПРИВЛЕЧЕНИЕМ ДЕНЕЖНЫХ СРЕДСТВ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УЧАСТНИКОВ ДОЛЕВОГО СТРОИТЕЛЬСТВА ДЛЯ СТРОИТЕЛЬСТВА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(СОЗДАНИЯ) МНОГОКВАРТИРНЫХ ДОМОВ И (ИЛИ) ИНЫХ ОБЪЕКТОВ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lastRenderedPageBreak/>
        <w:t>НЕДВИЖИМОСТИ, В ТОМ ЧИСЛЕ ОБ ИСПОЛНЕНИИ ПРИМЕРНЫХ ГРАФИКОВ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РЕАЛИЗАЦИИ ПРОЕКТОВ СТРОИТЕЛЬСТВА И СВОИХ ОБЯЗАТЕЛЬСТВ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ПО ДОГОВОРАМ, СВОДНОЙ НАКОПИТЕЛЬНОЙ ВЕДОМОСТИ ПРОЕКТА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СТРОИТЕЛЬСТВА В ОРГАН ИСПОЛНИТЕЛЬНОЙ ВЛАСТИ СУБЪЕКТА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РОССИЙСКОЙ ФЕДЕРАЦИИ, ОСУЩЕСТВЛЯЮЩИЙ ГОСУДАРСТВЕННЫЙ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КОНТРОЛЬ (НАДЗОР) В ОБЛАСТИ ДОЛЕВОГО СТРОИТЕЛЬСТВА</w:t>
      </w:r>
    </w:p>
    <w:p w:rsidR="005B4857" w:rsidRDefault="005B4857">
      <w:pPr>
        <w:spacing w:after="1" w:line="220" w:lineRule="atLeast"/>
      </w:pPr>
      <w:r>
        <w:rPr>
          <w:rFonts w:ascii="Calibri" w:hAnsi="Calibri" w:cs="Calibri"/>
          <w:b/>
        </w:rPr>
        <w:t>МНОГОКВАРТИРНЫХ ДОМОВ И (ИЛИ) ИНЫХ ОБЪЕКТОВ НЕДВИЖИМОСТИ</w:t>
      </w:r>
    </w:p>
    <w:p w:rsidR="005B4857" w:rsidRDefault="005B48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5B48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5B4857" w:rsidRDefault="005B4857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28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Минстроя России от 01.11.2019 N 668/пр)</w:t>
            </w:r>
          </w:p>
        </w:tc>
      </w:tr>
    </w:tbl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 Настоящий Порядок устанавливает правила предоставления застройщиком отчетности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 об исполнении примерных графиков реализации проектов строительства и обязательств по договорам, сводной накопительной ведомости проекта строительства (далее - отчетность)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 (далее - контролирующий орган).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 Отчетность составляется застройщиком по </w:t>
      </w:r>
      <w:hyperlink w:anchor="P5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утвержденной настоящим приказом. К отчетности должна прилагаться бухгалтерская (финансовая) отчетность (промежуточная по итогам I - III кварталов и годовая по итогам IV квартала), составленная в соответствии с требованиями законодательства Российской Федерации о бухгалтерском учете.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Отчетность предоставляется застройщиком в контролирующий орган ежеквартально при условии, что в течение отчетного периода действовал хотя бы один договор участия в долевом строительстве, заключенный застройщиком с участником долевого строительства (далее - договор участия в долевом строительстве), или если у застройщика имелись неисполненные обязательства по договору участия в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При привлечении застройщиком денежных средств участников долевого строительства на строительство (создание) многоквартирных домов и (или) иных объектов недвижимости с учетом особенностей, предусмотренных </w:t>
      </w:r>
      <w:hyperlink r:id="rId29" w:history="1">
        <w:r>
          <w:rPr>
            <w:rFonts w:ascii="Calibri" w:hAnsi="Calibri" w:cs="Calibri"/>
            <w:color w:val="0000FF"/>
          </w:rPr>
          <w:t>статьей 15.4</w:t>
        </w:r>
      </w:hyperlink>
      <w:r>
        <w:rPr>
          <w:rFonts w:ascii="Calibri" w:hAnsi="Calibri" w:cs="Calibri"/>
        </w:rP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&lt;1&gt; (далее - Закон о долевом строительстве), путем размещения таких средств на счетах эскроу, отчетность в контролирующий орган им не предоставляется.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&lt;1&gt; Собрание законодательства Российской Федерации, 2005, N 1, ст. 40; 2019, N 26, ст. 3317.</w:t>
      </w:r>
    </w:p>
    <w:p w:rsidR="005B4857" w:rsidRDefault="005B4857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01.11.2019 N 668/пр)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4.1. Если в отношении части объектов долевого строительства в составе одного проекта строительства - привлечение застройщиком денежных средств участников долевого строительства осуществляется в соответствии с </w:t>
      </w:r>
      <w:hyperlink r:id="rId31" w:history="1">
        <w:r>
          <w:rPr>
            <w:rFonts w:ascii="Calibri" w:hAnsi="Calibri" w:cs="Calibri"/>
            <w:color w:val="0000FF"/>
          </w:rPr>
          <w:t>частью 4 статьи 3</w:t>
        </w:r>
      </w:hyperlink>
      <w:r>
        <w:rPr>
          <w:rFonts w:ascii="Calibri" w:hAnsi="Calibri" w:cs="Calibri"/>
        </w:rPr>
        <w:t xml:space="preserve"> Закона о долевом строительстве, а в отношении иных объектов долевого строительства в составе этого проекта строительства - привлечение денежных средств участников долевого строительства осуществляется застройщиком с учетом особенностей, предусмотренных </w:t>
      </w:r>
      <w:hyperlink r:id="rId32" w:history="1">
        <w:r>
          <w:rPr>
            <w:rFonts w:ascii="Calibri" w:hAnsi="Calibri" w:cs="Calibri"/>
            <w:color w:val="0000FF"/>
          </w:rPr>
          <w:t>статьей 15.4</w:t>
        </w:r>
      </w:hyperlink>
      <w:r>
        <w:rPr>
          <w:rFonts w:ascii="Calibri" w:hAnsi="Calibri" w:cs="Calibri"/>
        </w:rPr>
        <w:t xml:space="preserve"> Закона о долевом строительстве, отчетность предоставляется застройщиком в контролирующий орган только в </w:t>
      </w:r>
      <w:r>
        <w:rPr>
          <w:rFonts w:ascii="Calibri" w:hAnsi="Calibri" w:cs="Calibri"/>
        </w:rPr>
        <w:lastRenderedPageBreak/>
        <w:t xml:space="preserve">отношении договоров участия в долевом строительстве, заключенных в соответствии с </w:t>
      </w:r>
      <w:hyperlink r:id="rId33" w:history="1">
        <w:r>
          <w:rPr>
            <w:rFonts w:ascii="Calibri" w:hAnsi="Calibri" w:cs="Calibri"/>
            <w:color w:val="0000FF"/>
          </w:rPr>
          <w:t>частью 4 статьи 3</w:t>
        </w:r>
      </w:hyperlink>
      <w:r>
        <w:rPr>
          <w:rFonts w:ascii="Calibri" w:hAnsi="Calibri" w:cs="Calibri"/>
        </w:rPr>
        <w:t xml:space="preserve"> Закона о долевом строительстве.</w:t>
      </w:r>
    </w:p>
    <w:p w:rsidR="005B4857" w:rsidRDefault="005B4857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4.1 введен </w:t>
      </w:r>
      <w:hyperlink r:id="rId34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Минстроя России от 01.11.2019 N 668/пр)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 Отчетность предоставляется застройщиком в контролирующий орган не позднее 30 календарных дней после окончания отчетного периода &lt;2&gt;, за исключением отчетности за IV квартал, которая предоставляется застройщиком в контролирующий орган не позднее 90 календарных дней после окончания IV квартала.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&lt;2&gt; В соответствии с Федеральным </w:t>
      </w:r>
      <w:hyperlink r:id="rId3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декабря 2011 г. N 402 "О бухгалтерском учете" (Собрание законодательства Российской Федерации, 2011, N 50, ст. 7344; 2019, N 30, ст. 4179).</w:t>
      </w:r>
    </w:p>
    <w:p w:rsidR="005B4857" w:rsidRDefault="005B4857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3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01.11.2019 N 668/пр)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6. Отчетность составляется по состоянию на последний календарный день отчетного периода.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 Отчетность предоставляется в контролирующий орган в виде электронного документа посредством личного кабинета застройщика в единой информационной системе жилищного строительства (далее - ЕИСЖС).</w:t>
      </w:r>
    </w:p>
    <w:p w:rsidR="005B4857" w:rsidRDefault="005B4857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7 в ред. </w:t>
      </w:r>
      <w:hyperlink r:id="rId3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01.11.2019 N 668/пр)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 Отчетность и приложения к ней подписываются усиленной квалифицированной электронной подписью лица, осуществляющего функции единоличного исполнительного органа.</w:t>
      </w:r>
    </w:p>
    <w:p w:rsidR="005B4857" w:rsidRDefault="005B4857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8 в ред. </w:t>
      </w:r>
      <w:hyperlink r:id="rId3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01.11.2019 N 668/пр)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 Датой предоставления отчетности является дата размещения отчетности в личном кабинете застройщика в ЕИСЖС.</w:t>
      </w:r>
    </w:p>
    <w:p w:rsidR="005B4857" w:rsidRDefault="005B4857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9 в ред. </w:t>
      </w:r>
      <w:hyperlink r:id="rId3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01.11.2019 N 668/пр)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10. Утратил силу. - </w:t>
      </w:r>
      <w:hyperlink r:id="rId40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Минстроя России от 01.11.2019 N 668/пр.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11. При наличии в отчете информации о неисполненных (просроченных) обязательствах по договорам участия в долевом строительстве представляется справка с указанием причин ненадлежащего исполнения обязательств.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12. При указании в </w:t>
      </w:r>
      <w:hyperlink w:anchor="P220" w:history="1">
        <w:r>
          <w:rPr>
            <w:rFonts w:ascii="Calibri" w:hAnsi="Calibri" w:cs="Calibri"/>
            <w:color w:val="0000FF"/>
          </w:rPr>
          <w:t>графе 12.4</w:t>
        </w:r>
      </w:hyperlink>
      <w:r>
        <w:rPr>
          <w:rFonts w:ascii="Calibri" w:hAnsi="Calibri" w:cs="Calibri"/>
        </w:rPr>
        <w:t xml:space="preserve"> раздела II отчетности суммы денежных средств, использованных застройщиком в отчетном периоде по целевому назначению, застройщиком к отчетности прилагается справка, содержащая информацию о целях расходования денежных средств со ссылками на пункты </w:t>
      </w:r>
      <w:hyperlink r:id="rId41" w:history="1">
        <w:r>
          <w:rPr>
            <w:rFonts w:ascii="Calibri" w:hAnsi="Calibri" w:cs="Calibri"/>
            <w:color w:val="0000FF"/>
          </w:rPr>
          <w:t>части 1 статьи 18</w:t>
        </w:r>
      </w:hyperlink>
      <w:r>
        <w:rPr>
          <w:rFonts w:ascii="Calibri" w:hAnsi="Calibri" w:cs="Calibri"/>
        </w:rPr>
        <w:t xml:space="preserve"> Закона о долевом строительстве.</w:t>
      </w:r>
    </w:p>
    <w:p w:rsidR="005B4857" w:rsidRDefault="005B4857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13. Контроль за полнотой и достоверностью сведений, предоставленных застройщиком в составе отчетности, а также за своевременностью предоставления отчетности, осуществляется контролирующим органом в порядке, установленном законодательством Российской Федерации.</w:t>
      </w:r>
    </w:p>
    <w:p w:rsidR="005B4857" w:rsidRDefault="005B4857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42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Минстроя России от 01.11.2019 N 668/пр)</w:t>
      </w: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spacing w:after="1" w:line="220" w:lineRule="atLeast"/>
        <w:jc w:val="both"/>
      </w:pPr>
    </w:p>
    <w:p w:rsidR="005B4857" w:rsidRDefault="005B4857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911" w:rsidRDefault="00E45911"/>
    <w:sectPr w:rsidR="00E45911" w:rsidSect="003D35F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5B4857"/>
    <w:rsid w:val="0004347C"/>
    <w:rsid w:val="00061A3D"/>
    <w:rsid w:val="00072D1F"/>
    <w:rsid w:val="00076BCA"/>
    <w:rsid w:val="000B03FE"/>
    <w:rsid w:val="000B04E2"/>
    <w:rsid w:val="000F1F96"/>
    <w:rsid w:val="001F6299"/>
    <w:rsid w:val="00220008"/>
    <w:rsid w:val="002650F3"/>
    <w:rsid w:val="002F08F1"/>
    <w:rsid w:val="00385D7F"/>
    <w:rsid w:val="003A3490"/>
    <w:rsid w:val="00436E4E"/>
    <w:rsid w:val="0044646C"/>
    <w:rsid w:val="004F07B4"/>
    <w:rsid w:val="00563AEB"/>
    <w:rsid w:val="00587152"/>
    <w:rsid w:val="005A7C50"/>
    <w:rsid w:val="005B4857"/>
    <w:rsid w:val="005E5161"/>
    <w:rsid w:val="00610608"/>
    <w:rsid w:val="00641209"/>
    <w:rsid w:val="0075008D"/>
    <w:rsid w:val="007B5712"/>
    <w:rsid w:val="00886391"/>
    <w:rsid w:val="008C2DBB"/>
    <w:rsid w:val="009023AD"/>
    <w:rsid w:val="00952397"/>
    <w:rsid w:val="009729D8"/>
    <w:rsid w:val="00A249C1"/>
    <w:rsid w:val="00A415EC"/>
    <w:rsid w:val="00AE0CC0"/>
    <w:rsid w:val="00B377AA"/>
    <w:rsid w:val="00B41FA3"/>
    <w:rsid w:val="00BC651A"/>
    <w:rsid w:val="00BD2C1A"/>
    <w:rsid w:val="00C2353D"/>
    <w:rsid w:val="00C41C69"/>
    <w:rsid w:val="00C95236"/>
    <w:rsid w:val="00CB2E53"/>
    <w:rsid w:val="00CD14E3"/>
    <w:rsid w:val="00D10EC1"/>
    <w:rsid w:val="00D46157"/>
    <w:rsid w:val="00D65549"/>
    <w:rsid w:val="00E22630"/>
    <w:rsid w:val="00E45911"/>
    <w:rsid w:val="00E7145C"/>
    <w:rsid w:val="00EF3088"/>
    <w:rsid w:val="00EF5474"/>
    <w:rsid w:val="00F33637"/>
    <w:rsid w:val="00F35965"/>
    <w:rsid w:val="00FE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righ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F091FB7FFA0A561725770AD7F2C5C24E3753F1EB57E60781764EB144BC9593A8C8635514CF275C7137C1A4gFp0J" TargetMode="External"/><Relationship Id="rId13" Type="http://schemas.openxmlformats.org/officeDocument/2006/relationships/hyperlink" Target="consultantplus://offline/ref=BDF091FB7FFA0A561725770AD7F2C5C24B3057F1E85FBB0D892F42B343B3CA96AFD9635616D1235F6D3E95F7B4D9FF48E52DAC5B8AB979A7g0p2J" TargetMode="External"/><Relationship Id="rId18" Type="http://schemas.openxmlformats.org/officeDocument/2006/relationships/hyperlink" Target="consultantplus://offline/ref=BDF091FB7FFA0A561725770AD7F2C5C24B3057F1E85FBB0D892F42B343B3CA96AFD9635616D1275A693E95F7B4D9FF48E52DAC5B8AB979A7g0p2J" TargetMode="External"/><Relationship Id="rId26" Type="http://schemas.openxmlformats.org/officeDocument/2006/relationships/hyperlink" Target="consultantplus://offline/ref=BDF091FB7FFA0A561725770AD7F2C5C24B3652F9EB5CBB0D892F42B343B3CA96AFD963531FDA730C2B60CCA4F292F24BF931AC58g9p4J" TargetMode="External"/><Relationship Id="rId39" Type="http://schemas.openxmlformats.org/officeDocument/2006/relationships/hyperlink" Target="consultantplus://offline/ref=BDF091FB7FFA0A561725770AD7F2C5C24B3652F8E954BB0D892F42B343B3CA96AFD9635616D1225C6E3E95F7B4D9FF48E52DAC5B8AB979A7g0p2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DF091FB7FFA0A561725770AD7F2C5C24B3057F1E85FBB0D892F42B343B3CA96AFD9635616D121546C3E95F7B4D9FF48E52DAC5B8AB979A7g0p2J" TargetMode="External"/><Relationship Id="rId34" Type="http://schemas.openxmlformats.org/officeDocument/2006/relationships/hyperlink" Target="consultantplus://offline/ref=BDF091FB7FFA0A561725770AD7F2C5C24B3652F8E954BB0D892F42B343B3CA96AFD9635616D1225D693E95F7B4D9FF48E52DAC5B8AB979A7g0p2J" TargetMode="External"/><Relationship Id="rId42" Type="http://schemas.openxmlformats.org/officeDocument/2006/relationships/hyperlink" Target="consultantplus://offline/ref=BDF091FB7FFA0A561725770AD7F2C5C24B3652F8E954BB0D892F42B343B3CA96AFD9635616D1225C6C3E95F7B4D9FF48E52DAC5B8AB979A7g0p2J" TargetMode="External"/><Relationship Id="rId7" Type="http://schemas.openxmlformats.org/officeDocument/2006/relationships/hyperlink" Target="consultantplus://offline/ref=BDF091FB7FFA0A561725770AD7F2C5C24B3652FFE15ABB0D892F42B343B3CA96AFD9635211DA730C2B60CCA4F292F24BF931AC58g9p4J" TargetMode="External"/><Relationship Id="rId12" Type="http://schemas.openxmlformats.org/officeDocument/2006/relationships/hyperlink" Target="consultantplus://offline/ref=BDF091FB7FFA0A561725770AD7F2C5C24B3057F1E85FBB0D892F42B343B3CA96AFD9635616D12F5E673E95F7B4D9FF48E52DAC5B8AB979A7g0p2J" TargetMode="External"/><Relationship Id="rId17" Type="http://schemas.openxmlformats.org/officeDocument/2006/relationships/hyperlink" Target="consultantplus://offline/ref=BDF091FB7FFA0A561725770AD7F2C5C24B3057F1E85FBB0D892F42B343B3CA96AFD9635616D123556E3E95F7B4D9FF48E52DAC5B8AB979A7g0p2J" TargetMode="External"/><Relationship Id="rId25" Type="http://schemas.openxmlformats.org/officeDocument/2006/relationships/hyperlink" Target="consultantplus://offline/ref=BDF091FB7FFA0A561725770AD7F2C5C24B3652F9EB5CBB0D892F42B343B3CA96AFD9635515D022563B6485F3FD8EF054E732B25894B9g7p9J" TargetMode="External"/><Relationship Id="rId33" Type="http://schemas.openxmlformats.org/officeDocument/2006/relationships/hyperlink" Target="consultantplus://offline/ref=BDF091FB7FFA0A561725770AD7F2C5C24B3057F1E85FBB0D892F42B343B3CA96AFD9635616D12F5E673E95F7B4D9FF48E52DAC5B8AB979A7g0p2J" TargetMode="External"/><Relationship Id="rId38" Type="http://schemas.openxmlformats.org/officeDocument/2006/relationships/hyperlink" Target="consultantplus://offline/ref=BDF091FB7FFA0A561725770AD7F2C5C24B3652F8E954BB0D892F42B343B3CA96AFD9635616D1225C6F3E95F7B4D9FF48E52DAC5B8AB979A7g0p2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DF091FB7FFA0A561725770AD7F2C5C24B3057F1E85FBB0D892F42B343B3CA96AFD9635616D1245F693E95F7B4D9FF48E52DAC5B8AB979A7g0p2J" TargetMode="External"/><Relationship Id="rId20" Type="http://schemas.openxmlformats.org/officeDocument/2006/relationships/hyperlink" Target="consultantplus://offline/ref=BDF091FB7FFA0A561725770AD7F2C5C24B3057F1E85FBB0D892F42B343B3CA96AFD9635616D12F5E673E95F7B4D9FF48E52DAC5B8AB979A7g0p2J" TargetMode="External"/><Relationship Id="rId29" Type="http://schemas.openxmlformats.org/officeDocument/2006/relationships/hyperlink" Target="consultantplus://offline/ref=BDF091FB7FFA0A561725770AD7F2C5C24B3057F1E85FBB0D892F42B343B3CA96AFD9635616D1215C6D3E95F7B4D9FF48E52DAC5B8AB979A7g0p2J" TargetMode="External"/><Relationship Id="rId41" Type="http://schemas.openxmlformats.org/officeDocument/2006/relationships/hyperlink" Target="consultantplus://offline/ref=BDF091FB7FFA0A561725770AD7F2C5C24B3057F1E85FBB0D892F42B343B3CA96AFD9635616D123556E3E95F7B4D9FF48E52DAC5B8AB979A7g0p2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F091FB7FFA0A561725770AD7F2C5C24B3057F1E85FBB0D892F42B343B3CA96AFD9635616D12155663E95F7B4D9FF48E52DAC5B8AB979A7g0p2J" TargetMode="External"/><Relationship Id="rId11" Type="http://schemas.openxmlformats.org/officeDocument/2006/relationships/hyperlink" Target="consultantplus://offline/ref=BDF091FB7FFA0A561725770AD7F2C5C24B3057F1E85FBB0D892F42B343B3CA96BDD93B5A14D3395D6E2BC3A6F2g8pCJ" TargetMode="External"/><Relationship Id="rId24" Type="http://schemas.openxmlformats.org/officeDocument/2006/relationships/hyperlink" Target="consultantplus://offline/ref=BDF091FB7FFA0A561725770AD7F2C5C24B3652F9EB5CBB0D892F42B343B3CA96AFD9635416D62F563B6485F3FD8EF054E732B25894B9g7p9J" TargetMode="External"/><Relationship Id="rId32" Type="http://schemas.openxmlformats.org/officeDocument/2006/relationships/hyperlink" Target="consultantplus://offline/ref=BDF091FB7FFA0A561725770AD7F2C5C24B3057F1E85FBB0D892F42B343B3CA96AFD9635616D1215C6D3E95F7B4D9FF48E52DAC5B8AB979A7g0p2J" TargetMode="External"/><Relationship Id="rId37" Type="http://schemas.openxmlformats.org/officeDocument/2006/relationships/hyperlink" Target="consultantplus://offline/ref=BDF091FB7FFA0A561725770AD7F2C5C24B3652F8E954BB0D892F42B343B3CA96AFD9635616D1225D673E95F7B4D9FF48E52DAC5B8AB979A7g0p2J" TargetMode="External"/><Relationship Id="rId40" Type="http://schemas.openxmlformats.org/officeDocument/2006/relationships/hyperlink" Target="consultantplus://offline/ref=BDF091FB7FFA0A561725770AD7F2C5C24B3652F8E954BB0D892F42B343B3CA96AFD9635616D1225C6D3E95F7B4D9FF48E52DAC5B8AB979A7g0p2J" TargetMode="External"/><Relationship Id="rId5" Type="http://schemas.openxmlformats.org/officeDocument/2006/relationships/hyperlink" Target="consultantplus://offline/ref=BDF091FB7FFA0A561725770AD7F2C5C24B3652F8E954BB0D892F42B343B3CA96AFD9635616D1275C6F3E95F7B4D9FF48E52DAC5B8AB979A7g0p2J" TargetMode="External"/><Relationship Id="rId15" Type="http://schemas.openxmlformats.org/officeDocument/2006/relationships/hyperlink" Target="consultantplus://offline/ref=BDF091FB7FFA0A561725770AD7F2C5C24B3057F1E85FBB0D892F42B343B3CA96AFD9635616D12F586C3E95F7B4D9FF48E52DAC5B8AB979A7g0p2J" TargetMode="External"/><Relationship Id="rId23" Type="http://schemas.openxmlformats.org/officeDocument/2006/relationships/hyperlink" Target="consultantplus://offline/ref=BDF091FB7FFA0A561725770AD7F2C5C24B3250F9E05ABB0D892F42B343B3CA96AFD9635616D1275D673E95F7B4D9FF48E52DAC5B8AB979A7g0p2J" TargetMode="External"/><Relationship Id="rId28" Type="http://schemas.openxmlformats.org/officeDocument/2006/relationships/hyperlink" Target="consultantplus://offline/ref=BDF091FB7FFA0A561725770AD7F2C5C24B3652F8E954BB0D892F42B343B3CA96AFD9635616D1225D6A3E95F7B4D9FF48E52DAC5B8AB979A7g0p2J" TargetMode="External"/><Relationship Id="rId36" Type="http://schemas.openxmlformats.org/officeDocument/2006/relationships/hyperlink" Target="consultantplus://offline/ref=BDF091FB7FFA0A561725770AD7F2C5C24B3652F8E954BB0D892F42B343B3CA96AFD9635616D1225C693E95F7B4D9FF48E52DAC5B8AB979A7g0p2J" TargetMode="External"/><Relationship Id="rId10" Type="http://schemas.openxmlformats.org/officeDocument/2006/relationships/hyperlink" Target="consultantplus://offline/ref=BDF091FB7FFA0A561725770AD7F2C5C24B3057F1E85FBB0D892F42B343B3CA96BDD93B5A14D3395D6E2BC3A6F2g8pCJ" TargetMode="External"/><Relationship Id="rId19" Type="http://schemas.openxmlformats.org/officeDocument/2006/relationships/hyperlink" Target="consultantplus://offline/ref=BDF091FB7FFA0A561725770AD7F2C5C24B3057F1E85FBB0D892F42B343B3CA96AFD9635616D1235A673E95F7B4D9FF48E52DAC5B8AB979A7g0p2J" TargetMode="External"/><Relationship Id="rId31" Type="http://schemas.openxmlformats.org/officeDocument/2006/relationships/hyperlink" Target="consultantplus://offline/ref=BDF091FB7FFA0A561725770AD7F2C5C24B3057F1E85FBB0D892F42B343B3CA96AFD9635616D12F5E673E95F7B4D9FF48E52DAC5B8AB979A7g0p2J" TargetMode="External"/><Relationship Id="rId44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DF091FB7FFA0A561725770AD7F2C5C24B3652F8E954BB0D892F42B343B3CA96AFD9635616D1275C693E95F7B4D9FF48E52DAC5B8AB979A7g0p2J" TargetMode="External"/><Relationship Id="rId14" Type="http://schemas.openxmlformats.org/officeDocument/2006/relationships/hyperlink" Target="consultantplus://offline/ref=BDF091FB7FFA0A561725770AD7F2C5C24B3152F1EE5ABB0D892F42B343B3CA96AFD963561D8576193A38C3A4EE8CF354E533AEg5pAJ" TargetMode="External"/><Relationship Id="rId22" Type="http://schemas.openxmlformats.org/officeDocument/2006/relationships/hyperlink" Target="consultantplus://offline/ref=BDF091FB7FFA0A561725770AD7F2C5C24B3652F9EB5CBB0D892F42B343B3CA96AFD9635616D12F556F3E95F7B4D9FF48E52DAC5B8AB979A7g0p2J" TargetMode="External"/><Relationship Id="rId27" Type="http://schemas.openxmlformats.org/officeDocument/2006/relationships/hyperlink" Target="consultantplus://offline/ref=BDF091FB7FFA0A561725770AD7F2C5C24B3652F9EB5CBB0D892F42B343B3CA96AFD9635515D22F563B6485F3FD8EF054E732B25894B9g7p9J" TargetMode="External"/><Relationship Id="rId30" Type="http://schemas.openxmlformats.org/officeDocument/2006/relationships/hyperlink" Target="consultantplus://offline/ref=BDF091FB7FFA0A561725770AD7F2C5C24B3652F8E954BB0D892F42B343B3CA96AFD9635616D1225C6A3E95F7B4D9FF48E52DAC5B8AB979A7g0p2J" TargetMode="External"/><Relationship Id="rId35" Type="http://schemas.openxmlformats.org/officeDocument/2006/relationships/hyperlink" Target="consultantplus://offline/ref=BDF091FB7FFA0A561725770AD7F2C5C24B3057F1E859BB0D892F42B343B3CA96BDD93B5A14D3395D6E2BC3A6F2g8pCJ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6554</Words>
  <Characters>37362</Characters>
  <Application>Microsoft Office Word</Application>
  <DocSecurity>0</DocSecurity>
  <Lines>311</Lines>
  <Paragraphs>87</Paragraphs>
  <ScaleCrop>false</ScaleCrop>
  <Company/>
  <LinksUpToDate>false</LinksUpToDate>
  <CharactersWithSpaces>43829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 ZV</dc:creator>
  <cp:lastModifiedBy>Volkova ZV</cp:lastModifiedBy>
  <cp:revision>1</cp:revision>
  <dcterms:created xsi:type="dcterms:W3CDTF">2020-01-22T09:41:00Z</dcterms:created>
  <dcterms:modified xsi:type="dcterms:W3CDTF">2020-01-22T09:42:00Z</dcterms:modified>
</cp:coreProperties>
</file>